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D38" w:rsidRPr="00F239C5" w:rsidRDefault="00500D38" w:rsidP="00D70174">
      <w:pPr>
        <w:ind w:firstLine="720"/>
        <w:jc w:val="both"/>
        <w:rPr>
          <w:rFonts w:ascii="Maiandra GD" w:hAnsi="Maiandra GD" w:cs="Times New Roman"/>
          <w:sz w:val="24"/>
          <w:szCs w:val="24"/>
          <w:lang w:val="sr-Latn-ME"/>
        </w:rPr>
      </w:pPr>
    </w:p>
    <w:p w:rsidR="00500D38" w:rsidRPr="00F239C5" w:rsidRDefault="00500D38" w:rsidP="00D70174">
      <w:pPr>
        <w:ind w:firstLine="720"/>
        <w:jc w:val="both"/>
        <w:rPr>
          <w:rFonts w:ascii="Maiandra GD" w:hAnsi="Maiandra GD" w:cs="Times New Roman"/>
          <w:sz w:val="24"/>
          <w:szCs w:val="24"/>
          <w:lang w:val="sr-Latn-ME"/>
        </w:rPr>
      </w:pPr>
      <w:r w:rsidRPr="00F239C5">
        <w:rPr>
          <w:noProof/>
        </w:rPr>
        <w:drawing>
          <wp:anchor distT="0" distB="0" distL="114300" distR="114300" simplePos="0" relativeHeight="251658240" behindDoc="0" locked="0" layoutInCell="1" allowOverlap="1" wp14:anchorId="050C6703" wp14:editId="47D88BDF">
            <wp:simplePos x="0" y="0"/>
            <wp:positionH relativeFrom="margin">
              <wp:align>center</wp:align>
            </wp:positionH>
            <wp:positionV relativeFrom="paragraph">
              <wp:posOffset>6350</wp:posOffset>
            </wp:positionV>
            <wp:extent cx="1476375" cy="1219200"/>
            <wp:effectExtent l="0" t="0" r="9525" b="0"/>
            <wp:wrapSquare wrapText="bothSides"/>
            <wp:docPr id="1" name="Picture 1" descr="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k"/>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76375" cy="1219200"/>
                    </a:xfrm>
                    <a:prstGeom prst="rect">
                      <a:avLst/>
                    </a:prstGeom>
                    <a:noFill/>
                    <a:ln>
                      <a:noFill/>
                    </a:ln>
                  </pic:spPr>
                </pic:pic>
              </a:graphicData>
            </a:graphic>
          </wp:anchor>
        </w:drawing>
      </w:r>
    </w:p>
    <w:p w:rsidR="00500D38" w:rsidRPr="00F239C5" w:rsidRDefault="00500D38" w:rsidP="00500D38">
      <w:pPr>
        <w:ind w:firstLine="720"/>
        <w:jc w:val="center"/>
        <w:rPr>
          <w:rFonts w:ascii="Maiandra GD" w:hAnsi="Maiandra GD" w:cs="Times New Roman"/>
          <w:sz w:val="24"/>
          <w:szCs w:val="24"/>
          <w:lang w:val="sr-Latn-ME"/>
        </w:rPr>
      </w:pPr>
    </w:p>
    <w:p w:rsidR="00500D38" w:rsidRPr="00F239C5" w:rsidRDefault="00500D38" w:rsidP="00500D38">
      <w:pPr>
        <w:ind w:firstLine="720"/>
        <w:jc w:val="center"/>
        <w:rPr>
          <w:rFonts w:ascii="Maiandra GD" w:hAnsi="Maiandra GD" w:cs="Times New Roman"/>
          <w:sz w:val="24"/>
          <w:szCs w:val="24"/>
          <w:lang w:val="sr-Latn-ME"/>
        </w:rPr>
      </w:pPr>
    </w:p>
    <w:p w:rsidR="00500D38" w:rsidRPr="00F239C5" w:rsidRDefault="00500D38" w:rsidP="00D70174">
      <w:pPr>
        <w:ind w:firstLine="720"/>
        <w:jc w:val="both"/>
        <w:rPr>
          <w:rFonts w:ascii="Maiandra GD" w:hAnsi="Maiandra GD" w:cs="Times New Roman"/>
          <w:sz w:val="24"/>
          <w:szCs w:val="24"/>
          <w:lang w:val="sr-Latn-ME"/>
        </w:rPr>
      </w:pPr>
    </w:p>
    <w:p w:rsidR="00500D38" w:rsidRPr="00F239C5" w:rsidRDefault="00500D38" w:rsidP="00D70174">
      <w:pPr>
        <w:ind w:firstLine="720"/>
        <w:jc w:val="both"/>
        <w:rPr>
          <w:rFonts w:ascii="Maiandra GD" w:hAnsi="Maiandra GD" w:cs="Times New Roman"/>
          <w:sz w:val="24"/>
          <w:szCs w:val="24"/>
          <w:lang w:val="sr-Latn-ME"/>
        </w:rPr>
      </w:pPr>
    </w:p>
    <w:p w:rsidR="00500D38" w:rsidRPr="00F239C5" w:rsidRDefault="00500D38" w:rsidP="00D70174">
      <w:pPr>
        <w:ind w:firstLine="720"/>
        <w:jc w:val="both"/>
        <w:rPr>
          <w:rFonts w:ascii="Maiandra GD" w:hAnsi="Maiandra GD" w:cs="Times New Roman"/>
          <w:sz w:val="24"/>
          <w:szCs w:val="24"/>
          <w:lang w:val="sr-Latn-ME"/>
        </w:rPr>
      </w:pPr>
    </w:p>
    <w:p w:rsidR="00500D38" w:rsidRPr="00F239C5" w:rsidRDefault="00500D38" w:rsidP="00D70174">
      <w:pPr>
        <w:ind w:firstLine="720"/>
        <w:jc w:val="both"/>
        <w:rPr>
          <w:rFonts w:ascii="Maiandra GD" w:hAnsi="Maiandra GD" w:cs="Times New Roman"/>
          <w:sz w:val="24"/>
          <w:szCs w:val="24"/>
          <w:lang w:val="sr-Latn-ME"/>
        </w:rPr>
      </w:pPr>
    </w:p>
    <w:p w:rsidR="00500D38" w:rsidRPr="00F239C5" w:rsidRDefault="00500D38" w:rsidP="00D70174">
      <w:pPr>
        <w:ind w:firstLine="720"/>
        <w:jc w:val="both"/>
        <w:rPr>
          <w:rFonts w:ascii="Maiandra GD" w:hAnsi="Maiandra GD" w:cs="Times New Roman"/>
          <w:sz w:val="24"/>
          <w:szCs w:val="24"/>
          <w:lang w:val="sr-Latn-ME"/>
        </w:rPr>
      </w:pPr>
    </w:p>
    <w:p w:rsidR="00500D38" w:rsidRPr="00F239C5" w:rsidRDefault="00500D38" w:rsidP="00D70174">
      <w:pPr>
        <w:ind w:firstLine="720"/>
        <w:jc w:val="both"/>
        <w:rPr>
          <w:rFonts w:ascii="Maiandra GD" w:hAnsi="Maiandra GD" w:cs="Times New Roman"/>
          <w:sz w:val="24"/>
          <w:szCs w:val="24"/>
          <w:lang w:val="sr-Latn-ME"/>
        </w:rPr>
      </w:pPr>
    </w:p>
    <w:p w:rsidR="00500D38" w:rsidRPr="00F239C5" w:rsidRDefault="00500D38" w:rsidP="00D70174">
      <w:pPr>
        <w:ind w:firstLine="720"/>
        <w:jc w:val="both"/>
        <w:rPr>
          <w:rFonts w:ascii="Maiandra GD" w:hAnsi="Maiandra GD" w:cs="Times New Roman"/>
          <w:sz w:val="24"/>
          <w:szCs w:val="24"/>
          <w:lang w:val="sr-Latn-ME"/>
        </w:rPr>
      </w:pPr>
    </w:p>
    <w:p w:rsidR="00500D38" w:rsidRPr="00F239C5" w:rsidRDefault="00500D38" w:rsidP="00D70174">
      <w:pPr>
        <w:ind w:firstLine="720"/>
        <w:jc w:val="both"/>
        <w:rPr>
          <w:rFonts w:ascii="Maiandra GD" w:hAnsi="Maiandra GD" w:cs="Times New Roman"/>
          <w:sz w:val="24"/>
          <w:szCs w:val="24"/>
          <w:lang w:val="sr-Latn-ME"/>
        </w:rPr>
      </w:pPr>
    </w:p>
    <w:p w:rsidR="00500D38" w:rsidRPr="00F239C5" w:rsidRDefault="00500D38" w:rsidP="00D70174">
      <w:pPr>
        <w:ind w:firstLine="720"/>
        <w:jc w:val="both"/>
        <w:rPr>
          <w:rFonts w:ascii="Maiandra GD" w:hAnsi="Maiandra GD" w:cs="Times New Roman"/>
          <w:sz w:val="24"/>
          <w:szCs w:val="24"/>
          <w:lang w:val="sr-Latn-ME"/>
        </w:rPr>
      </w:pPr>
    </w:p>
    <w:p w:rsidR="00500D38" w:rsidRPr="00F239C5" w:rsidRDefault="00500D38" w:rsidP="00500D38">
      <w:pPr>
        <w:jc w:val="center"/>
        <w:rPr>
          <w:rFonts w:ascii="Maiandra GD" w:hAnsi="Maiandra GD" w:cs="Times New Roman"/>
          <w:b/>
          <w:sz w:val="28"/>
          <w:lang w:val="sr-Latn-ME"/>
        </w:rPr>
      </w:pPr>
      <w:r w:rsidRPr="00F239C5">
        <w:rPr>
          <w:rFonts w:ascii="Maiandra GD" w:hAnsi="Maiandra GD"/>
          <w:b/>
          <w:sz w:val="28"/>
          <w:lang w:val="sr-Latn-ME"/>
        </w:rPr>
        <w:t>PLAN KONTROLE I</w:t>
      </w:r>
      <w:r w:rsidR="004D75A1" w:rsidRPr="00F239C5">
        <w:rPr>
          <w:rFonts w:ascii="Maiandra GD" w:hAnsi="Maiandra GD"/>
          <w:b/>
          <w:sz w:val="28"/>
          <w:lang w:val="sr-Latn-ME"/>
        </w:rPr>
        <w:t xml:space="preserve"> NADZORA ZA IZBORNU KAMPANJU ZA IZBORE KOJI ĆE BITI ODRŽANI 30. AVGUSTA 2020. GODINE</w:t>
      </w:r>
    </w:p>
    <w:p w:rsidR="00500D38" w:rsidRPr="00F239C5" w:rsidRDefault="00500D38" w:rsidP="00D70174">
      <w:pPr>
        <w:ind w:firstLine="720"/>
        <w:jc w:val="both"/>
        <w:rPr>
          <w:rFonts w:ascii="Maiandra GD" w:hAnsi="Maiandra GD" w:cs="Times New Roman"/>
          <w:sz w:val="24"/>
          <w:szCs w:val="24"/>
          <w:lang w:val="sr-Latn-ME"/>
        </w:rPr>
      </w:pPr>
    </w:p>
    <w:p w:rsidR="00500D38" w:rsidRPr="00F239C5" w:rsidRDefault="00500D38" w:rsidP="00D70174">
      <w:pPr>
        <w:ind w:firstLine="720"/>
        <w:jc w:val="both"/>
        <w:rPr>
          <w:rFonts w:ascii="Maiandra GD" w:hAnsi="Maiandra GD" w:cs="Times New Roman"/>
          <w:sz w:val="24"/>
          <w:szCs w:val="24"/>
          <w:lang w:val="sr-Latn-ME"/>
        </w:rPr>
      </w:pPr>
    </w:p>
    <w:p w:rsidR="00500D38" w:rsidRPr="00F239C5" w:rsidRDefault="00500D38" w:rsidP="00D70174">
      <w:pPr>
        <w:ind w:firstLine="720"/>
        <w:jc w:val="both"/>
        <w:rPr>
          <w:rFonts w:ascii="Maiandra GD" w:hAnsi="Maiandra GD" w:cs="Times New Roman"/>
          <w:sz w:val="24"/>
          <w:szCs w:val="24"/>
          <w:lang w:val="sr-Latn-ME"/>
        </w:rPr>
      </w:pPr>
    </w:p>
    <w:p w:rsidR="00500D38" w:rsidRPr="00F239C5" w:rsidRDefault="00500D38" w:rsidP="00D70174">
      <w:pPr>
        <w:ind w:firstLine="720"/>
        <w:jc w:val="both"/>
        <w:rPr>
          <w:rFonts w:ascii="Maiandra GD" w:hAnsi="Maiandra GD" w:cs="Times New Roman"/>
          <w:sz w:val="24"/>
          <w:szCs w:val="24"/>
          <w:lang w:val="sr-Latn-ME"/>
        </w:rPr>
      </w:pPr>
    </w:p>
    <w:p w:rsidR="00500D38" w:rsidRPr="00F239C5" w:rsidRDefault="00500D38" w:rsidP="00D70174">
      <w:pPr>
        <w:ind w:firstLine="720"/>
        <w:jc w:val="both"/>
        <w:rPr>
          <w:rFonts w:ascii="Maiandra GD" w:hAnsi="Maiandra GD" w:cs="Times New Roman"/>
          <w:sz w:val="24"/>
          <w:szCs w:val="24"/>
          <w:lang w:val="sr-Latn-ME"/>
        </w:rPr>
      </w:pPr>
    </w:p>
    <w:p w:rsidR="00500D38" w:rsidRPr="00F239C5" w:rsidRDefault="00500D38" w:rsidP="00D70174">
      <w:pPr>
        <w:ind w:firstLine="720"/>
        <w:jc w:val="both"/>
        <w:rPr>
          <w:rFonts w:ascii="Maiandra GD" w:hAnsi="Maiandra GD" w:cs="Times New Roman"/>
          <w:sz w:val="24"/>
          <w:szCs w:val="24"/>
          <w:lang w:val="sr-Latn-ME"/>
        </w:rPr>
      </w:pPr>
    </w:p>
    <w:p w:rsidR="00500D38" w:rsidRPr="00F239C5" w:rsidRDefault="00500D38" w:rsidP="00D70174">
      <w:pPr>
        <w:ind w:firstLine="720"/>
        <w:jc w:val="both"/>
        <w:rPr>
          <w:rFonts w:ascii="Maiandra GD" w:hAnsi="Maiandra GD" w:cs="Times New Roman"/>
          <w:sz w:val="24"/>
          <w:szCs w:val="24"/>
          <w:lang w:val="sr-Latn-ME"/>
        </w:rPr>
      </w:pPr>
    </w:p>
    <w:p w:rsidR="00500D38" w:rsidRPr="00F239C5" w:rsidRDefault="00500D38" w:rsidP="00D70174">
      <w:pPr>
        <w:ind w:firstLine="720"/>
        <w:jc w:val="both"/>
        <w:rPr>
          <w:rFonts w:ascii="Maiandra GD" w:hAnsi="Maiandra GD" w:cs="Times New Roman"/>
          <w:sz w:val="24"/>
          <w:szCs w:val="24"/>
          <w:lang w:val="sr-Latn-ME"/>
        </w:rPr>
      </w:pPr>
    </w:p>
    <w:p w:rsidR="00500D38" w:rsidRPr="00F239C5" w:rsidRDefault="00500D38" w:rsidP="00D70174">
      <w:pPr>
        <w:ind w:firstLine="720"/>
        <w:jc w:val="both"/>
        <w:rPr>
          <w:rFonts w:ascii="Maiandra GD" w:hAnsi="Maiandra GD" w:cs="Times New Roman"/>
          <w:sz w:val="24"/>
          <w:szCs w:val="24"/>
          <w:lang w:val="sr-Latn-ME"/>
        </w:rPr>
      </w:pPr>
    </w:p>
    <w:p w:rsidR="00500D38" w:rsidRPr="00F239C5" w:rsidRDefault="00500D38" w:rsidP="00500D38">
      <w:pPr>
        <w:tabs>
          <w:tab w:val="left" w:pos="3990"/>
        </w:tabs>
        <w:jc w:val="center"/>
        <w:rPr>
          <w:rFonts w:ascii="Maiandra GD" w:hAnsi="Maiandra GD" w:cs="Times New Roman"/>
          <w:sz w:val="24"/>
          <w:szCs w:val="24"/>
          <w:lang w:val="sr-Latn-ME"/>
        </w:rPr>
      </w:pPr>
      <w:r w:rsidRPr="00F239C5">
        <w:rPr>
          <w:rFonts w:ascii="Maiandra GD" w:hAnsi="Maiandra GD" w:cs="Times New Roman"/>
          <w:sz w:val="24"/>
          <w:szCs w:val="24"/>
          <w:lang w:val="sr-Latn-ME"/>
        </w:rPr>
        <w:t xml:space="preserve">Podgorica, </w:t>
      </w:r>
      <w:r w:rsidR="000879EB" w:rsidRPr="00F239C5">
        <w:rPr>
          <w:rFonts w:ascii="Maiandra GD" w:hAnsi="Maiandra GD" w:cs="Times New Roman"/>
          <w:sz w:val="24"/>
          <w:szCs w:val="24"/>
          <w:lang w:val="sr-Latn-ME"/>
        </w:rPr>
        <w:t>jun 2020</w:t>
      </w:r>
    </w:p>
    <w:p w:rsidR="00500D38" w:rsidRPr="00F239C5" w:rsidRDefault="00500D38" w:rsidP="00500D38">
      <w:pPr>
        <w:tabs>
          <w:tab w:val="left" w:pos="3990"/>
        </w:tabs>
        <w:jc w:val="center"/>
        <w:rPr>
          <w:rFonts w:ascii="Maiandra GD" w:hAnsi="Maiandra GD" w:cs="Times New Roman"/>
          <w:sz w:val="24"/>
          <w:szCs w:val="24"/>
          <w:lang w:val="sr-Latn-ME"/>
        </w:rPr>
      </w:pPr>
    </w:p>
    <w:p w:rsidR="00500D38" w:rsidRPr="00F239C5" w:rsidRDefault="00500D38" w:rsidP="00500D38">
      <w:pPr>
        <w:tabs>
          <w:tab w:val="left" w:pos="3990"/>
        </w:tabs>
        <w:jc w:val="center"/>
        <w:rPr>
          <w:rFonts w:ascii="Maiandra GD" w:hAnsi="Maiandra GD" w:cs="Times New Roman"/>
          <w:sz w:val="24"/>
          <w:szCs w:val="24"/>
          <w:lang w:val="sr-Latn-ME"/>
        </w:rPr>
      </w:pPr>
    </w:p>
    <w:p w:rsidR="00391BF6" w:rsidRPr="00F239C5" w:rsidRDefault="00391BF6">
      <w:pPr>
        <w:rPr>
          <w:rFonts w:ascii="Maiandra GD" w:hAnsi="Maiandra GD" w:cs="Times New Roman"/>
          <w:sz w:val="24"/>
          <w:szCs w:val="24"/>
          <w:lang w:val="sr-Latn-ME"/>
        </w:rPr>
      </w:pPr>
      <w:r w:rsidRPr="00F239C5">
        <w:rPr>
          <w:rFonts w:ascii="Maiandra GD" w:hAnsi="Maiandra GD" w:cs="Times New Roman"/>
          <w:sz w:val="24"/>
          <w:szCs w:val="24"/>
          <w:lang w:val="sr-Latn-ME"/>
        </w:rPr>
        <w:br w:type="page"/>
      </w:r>
    </w:p>
    <w:p w:rsidR="00256082" w:rsidRPr="00F239C5" w:rsidRDefault="00256082" w:rsidP="00666656">
      <w:pPr>
        <w:ind w:firstLine="720"/>
        <w:jc w:val="both"/>
        <w:rPr>
          <w:rFonts w:ascii="Maiandra GD" w:hAnsi="Maiandra GD" w:cs="Times New Roman"/>
          <w:sz w:val="24"/>
          <w:szCs w:val="24"/>
          <w:lang w:val="sr-Latn-ME"/>
        </w:rPr>
      </w:pPr>
      <w:r w:rsidRPr="00F239C5">
        <w:rPr>
          <w:rFonts w:ascii="Maiandra GD" w:hAnsi="Maiandra GD" w:cs="Times New Roman"/>
          <w:sz w:val="24"/>
          <w:szCs w:val="24"/>
          <w:lang w:val="sr-Latn-ME"/>
        </w:rPr>
        <w:lastRenderedPageBreak/>
        <w:t xml:space="preserve">Na osnovu </w:t>
      </w:r>
      <w:r w:rsidRPr="00F239C5">
        <w:rPr>
          <w:rFonts w:ascii="Maiandra GD" w:hAnsi="Maiandra GD" w:cs="Cambria"/>
          <w:sz w:val="24"/>
          <w:szCs w:val="24"/>
          <w:lang w:val="sr-Latn-ME"/>
        </w:rPr>
        <w:t>č</w:t>
      </w:r>
      <w:r w:rsidRPr="00F239C5">
        <w:rPr>
          <w:rFonts w:ascii="Maiandra GD" w:hAnsi="Maiandra GD" w:cs="Times New Roman"/>
          <w:sz w:val="24"/>
          <w:szCs w:val="24"/>
          <w:lang w:val="sr-Latn-ME"/>
        </w:rPr>
        <w:t>lana 46 Zakona o finansiranju politi</w:t>
      </w:r>
      <w:r w:rsidRPr="00F239C5">
        <w:rPr>
          <w:rFonts w:ascii="Maiandra GD" w:hAnsi="Maiandra GD" w:cs="Cambria"/>
          <w:sz w:val="24"/>
          <w:szCs w:val="24"/>
          <w:lang w:val="sr-Latn-ME"/>
        </w:rPr>
        <w:t>č</w:t>
      </w:r>
      <w:r w:rsidRPr="00F239C5">
        <w:rPr>
          <w:rFonts w:ascii="Maiandra GD" w:hAnsi="Maiandra GD" w:cs="Times New Roman"/>
          <w:sz w:val="24"/>
          <w:szCs w:val="24"/>
          <w:lang w:val="sr-Latn-ME"/>
        </w:rPr>
        <w:t>kih subjekata i izbornih kampanja (</w:t>
      </w:r>
      <w:r w:rsidRPr="00F239C5">
        <w:rPr>
          <w:rFonts w:ascii="Maiandra GD" w:hAnsi="Maiandra GD" w:cs="Calisto MT"/>
          <w:sz w:val="24"/>
          <w:szCs w:val="24"/>
          <w:lang w:val="sr-Latn-ME"/>
        </w:rPr>
        <w:t>„</w:t>
      </w:r>
      <w:r w:rsidRPr="00F239C5">
        <w:rPr>
          <w:rFonts w:ascii="Maiandra GD" w:hAnsi="Maiandra GD" w:cs="Times New Roman"/>
          <w:sz w:val="24"/>
          <w:szCs w:val="24"/>
          <w:lang w:val="sr-Latn-ME"/>
        </w:rPr>
        <w:t>Slu</w:t>
      </w:r>
      <w:r w:rsidRPr="00F239C5">
        <w:rPr>
          <w:rFonts w:ascii="Maiandra GD" w:hAnsi="Maiandra GD" w:cs="Cambria"/>
          <w:sz w:val="24"/>
          <w:szCs w:val="24"/>
          <w:lang w:val="sr-Latn-ME"/>
        </w:rPr>
        <w:t>ž</w:t>
      </w:r>
      <w:r w:rsidRPr="00F239C5">
        <w:rPr>
          <w:rFonts w:ascii="Maiandra GD" w:hAnsi="Maiandra GD" w:cs="Times New Roman"/>
          <w:sz w:val="24"/>
          <w:szCs w:val="24"/>
          <w:lang w:val="sr-Latn-ME"/>
        </w:rPr>
        <w:t>beni list C</w:t>
      </w:r>
      <w:r w:rsidR="00E43D83" w:rsidRPr="00F239C5">
        <w:rPr>
          <w:rFonts w:ascii="Maiandra GD" w:hAnsi="Maiandra GD" w:cs="Times New Roman"/>
          <w:sz w:val="24"/>
          <w:szCs w:val="24"/>
          <w:lang w:val="sr-Latn-ME"/>
        </w:rPr>
        <w:t xml:space="preserve">rne </w:t>
      </w:r>
      <w:r w:rsidRPr="00F239C5">
        <w:rPr>
          <w:rFonts w:ascii="Maiandra GD" w:hAnsi="Maiandra GD" w:cs="Times New Roman"/>
          <w:sz w:val="24"/>
          <w:szCs w:val="24"/>
          <w:lang w:val="sr-Latn-ME"/>
        </w:rPr>
        <w:t>G</w:t>
      </w:r>
      <w:r w:rsidR="00E43D83" w:rsidRPr="00F239C5">
        <w:rPr>
          <w:rFonts w:ascii="Maiandra GD" w:hAnsi="Maiandra GD" w:cs="Times New Roman"/>
          <w:sz w:val="24"/>
          <w:szCs w:val="24"/>
          <w:lang w:val="sr-Latn-ME"/>
        </w:rPr>
        <w:t>ore</w:t>
      </w:r>
      <w:r w:rsidRPr="00F239C5">
        <w:rPr>
          <w:rFonts w:ascii="Maiandra GD" w:hAnsi="Maiandra GD" w:cs="Calisto MT"/>
          <w:sz w:val="24"/>
          <w:szCs w:val="24"/>
          <w:lang w:val="sr-Latn-ME"/>
        </w:rPr>
        <w:t>“</w:t>
      </w:r>
      <w:r w:rsidRPr="00F239C5">
        <w:rPr>
          <w:rFonts w:ascii="Maiandra GD" w:hAnsi="Maiandra GD" w:cs="Times New Roman"/>
          <w:sz w:val="24"/>
          <w:szCs w:val="24"/>
          <w:lang w:val="sr-Latn-ME"/>
        </w:rPr>
        <w:t xml:space="preserve">, broj </w:t>
      </w:r>
      <w:r w:rsidR="008D34C5" w:rsidRPr="00F239C5">
        <w:rPr>
          <w:rFonts w:ascii="Maiandra GD" w:hAnsi="Maiandra GD" w:cs="Times New Roman"/>
          <w:sz w:val="24"/>
          <w:szCs w:val="24"/>
          <w:lang w:val="sr-Latn-ME"/>
        </w:rPr>
        <w:t>3/20</w:t>
      </w:r>
      <w:r w:rsidR="00177823" w:rsidRPr="00F239C5">
        <w:rPr>
          <w:rFonts w:ascii="Maiandra GD" w:hAnsi="Maiandra GD" w:cs="Times New Roman"/>
          <w:sz w:val="24"/>
          <w:szCs w:val="24"/>
          <w:lang w:val="sr-Latn-ME"/>
        </w:rPr>
        <w:t xml:space="preserve">, </w:t>
      </w:r>
      <w:hyperlink r:id="rId10" w:history="1">
        <w:r w:rsidR="00177823" w:rsidRPr="00F239C5">
          <w:rPr>
            <w:rStyle w:val="Hyperlink"/>
            <w:rFonts w:ascii="Maiandra GD" w:hAnsi="Maiandra GD" w:cs="Times New Roman"/>
            <w:color w:val="auto"/>
            <w:sz w:val="24"/>
            <w:szCs w:val="24"/>
            <w:u w:val="none"/>
            <w:lang w:val="sr-Latn-ME"/>
          </w:rPr>
          <w:t>38/20</w:t>
        </w:r>
      </w:hyperlink>
      <w:r w:rsidRPr="00F239C5">
        <w:rPr>
          <w:rFonts w:ascii="Maiandra GD" w:hAnsi="Maiandra GD" w:cs="Times New Roman"/>
          <w:sz w:val="24"/>
          <w:szCs w:val="24"/>
          <w:lang w:val="sr-Latn-ME"/>
        </w:rPr>
        <w:t xml:space="preserve">), kao i </w:t>
      </w:r>
      <w:r w:rsidRPr="00F239C5">
        <w:rPr>
          <w:rFonts w:ascii="Maiandra GD" w:hAnsi="Maiandra GD" w:cs="Cambria"/>
          <w:sz w:val="24"/>
          <w:szCs w:val="24"/>
          <w:lang w:val="sr-Latn-ME"/>
        </w:rPr>
        <w:t>č</w:t>
      </w:r>
      <w:r w:rsidRPr="00F239C5">
        <w:rPr>
          <w:rFonts w:ascii="Maiandra GD" w:hAnsi="Maiandra GD" w:cs="Times New Roman"/>
          <w:sz w:val="24"/>
          <w:szCs w:val="24"/>
          <w:lang w:val="sr-Latn-ME"/>
        </w:rPr>
        <w:t>lana 3 Pravilnika o na</w:t>
      </w:r>
      <w:r w:rsidRPr="00F239C5">
        <w:rPr>
          <w:rFonts w:ascii="Maiandra GD" w:hAnsi="Maiandra GD" w:cs="Cambria"/>
          <w:sz w:val="24"/>
          <w:szCs w:val="24"/>
          <w:lang w:val="sr-Latn-ME"/>
        </w:rPr>
        <w:t>č</w:t>
      </w:r>
      <w:r w:rsidRPr="00F239C5">
        <w:rPr>
          <w:rFonts w:ascii="Maiandra GD" w:hAnsi="Maiandra GD" w:cs="Times New Roman"/>
          <w:sz w:val="24"/>
          <w:szCs w:val="24"/>
          <w:lang w:val="sr-Latn-ME"/>
        </w:rPr>
        <w:t>inu vr</w:t>
      </w:r>
      <w:r w:rsidRPr="00F239C5">
        <w:rPr>
          <w:rFonts w:ascii="Maiandra GD" w:hAnsi="Maiandra GD" w:cs="Calisto MT"/>
          <w:sz w:val="24"/>
          <w:szCs w:val="24"/>
          <w:lang w:val="sr-Latn-ME"/>
        </w:rPr>
        <w:t>š</w:t>
      </w:r>
      <w:r w:rsidRPr="00F239C5">
        <w:rPr>
          <w:rFonts w:ascii="Maiandra GD" w:hAnsi="Maiandra GD" w:cs="Times New Roman"/>
          <w:sz w:val="24"/>
          <w:szCs w:val="24"/>
          <w:lang w:val="sr-Latn-ME"/>
        </w:rPr>
        <w:t xml:space="preserve">enja kontrole primjene odredaba </w:t>
      </w:r>
      <w:r w:rsidRPr="00F239C5">
        <w:rPr>
          <w:rFonts w:ascii="Maiandra GD" w:hAnsi="Maiandra GD" w:cs="Cambria"/>
          <w:sz w:val="24"/>
          <w:szCs w:val="24"/>
          <w:lang w:val="sr-Latn-ME"/>
        </w:rPr>
        <w:t>č</w:t>
      </w:r>
      <w:r w:rsidRPr="00F239C5">
        <w:rPr>
          <w:rFonts w:ascii="Maiandra GD" w:hAnsi="Maiandra GD" w:cs="Times New Roman"/>
          <w:sz w:val="24"/>
          <w:szCs w:val="24"/>
          <w:lang w:val="sr-Latn-ME"/>
        </w:rPr>
        <w:t xml:space="preserve">lanova </w:t>
      </w:r>
      <w:r w:rsidR="00177823" w:rsidRPr="00F239C5">
        <w:rPr>
          <w:rFonts w:ascii="Maiandra GD" w:hAnsi="Maiandra GD" w:cs="Times New Roman"/>
          <w:sz w:val="24"/>
          <w:szCs w:val="24"/>
          <w:lang w:val="sr-Latn-ME"/>
        </w:rPr>
        <w:t>33</w:t>
      </w:r>
      <w:r w:rsidR="00DB3384" w:rsidRPr="00F239C5">
        <w:rPr>
          <w:rFonts w:ascii="Maiandra GD" w:hAnsi="Maiandra GD" w:cs="Times New Roman"/>
          <w:sz w:val="24"/>
          <w:szCs w:val="24"/>
          <w:lang w:val="sr-Latn-ME"/>
        </w:rPr>
        <w:t xml:space="preserve"> do </w:t>
      </w:r>
      <w:r w:rsidR="00177823" w:rsidRPr="00F239C5">
        <w:rPr>
          <w:rFonts w:ascii="Maiandra GD" w:hAnsi="Maiandra GD" w:cs="Times New Roman"/>
          <w:sz w:val="24"/>
          <w:szCs w:val="24"/>
          <w:lang w:val="sr-Latn-ME"/>
        </w:rPr>
        <w:t xml:space="preserve">45 </w:t>
      </w:r>
      <w:r w:rsidR="00DB3384" w:rsidRPr="00F239C5">
        <w:rPr>
          <w:rFonts w:ascii="Maiandra GD" w:hAnsi="Maiandra GD" w:cs="Times New Roman"/>
          <w:sz w:val="24"/>
          <w:szCs w:val="24"/>
          <w:lang w:val="sr-Latn-ME"/>
        </w:rPr>
        <w:t>Z</w:t>
      </w:r>
      <w:r w:rsidRPr="00F239C5">
        <w:rPr>
          <w:rFonts w:ascii="Maiandra GD" w:hAnsi="Maiandra GD" w:cs="Times New Roman"/>
          <w:sz w:val="24"/>
          <w:szCs w:val="24"/>
          <w:lang w:val="sr-Latn-ME"/>
        </w:rPr>
        <w:t>akona o finansiranju politi</w:t>
      </w:r>
      <w:r w:rsidRPr="00F239C5">
        <w:rPr>
          <w:rFonts w:ascii="Maiandra GD" w:hAnsi="Maiandra GD" w:cs="Cambria"/>
          <w:sz w:val="24"/>
          <w:szCs w:val="24"/>
          <w:lang w:val="sr-Latn-ME"/>
        </w:rPr>
        <w:t>č</w:t>
      </w:r>
      <w:r w:rsidRPr="00F239C5">
        <w:rPr>
          <w:rFonts w:ascii="Maiandra GD" w:hAnsi="Maiandra GD" w:cs="Times New Roman"/>
          <w:sz w:val="24"/>
          <w:szCs w:val="24"/>
          <w:lang w:val="sr-Latn-ME"/>
        </w:rPr>
        <w:t>kih subjekata i izbornih kampanja i na</w:t>
      </w:r>
      <w:r w:rsidRPr="00F239C5">
        <w:rPr>
          <w:rFonts w:ascii="Maiandra GD" w:hAnsi="Maiandra GD" w:cs="Cambria"/>
          <w:sz w:val="24"/>
          <w:szCs w:val="24"/>
          <w:lang w:val="sr-Latn-ME"/>
        </w:rPr>
        <w:t>č</w:t>
      </w:r>
      <w:r w:rsidRPr="00F239C5">
        <w:rPr>
          <w:rFonts w:ascii="Maiandra GD" w:hAnsi="Maiandra GD" w:cs="Times New Roman"/>
          <w:sz w:val="24"/>
          <w:szCs w:val="24"/>
          <w:lang w:val="sr-Latn-ME"/>
        </w:rPr>
        <w:t>inu vr</w:t>
      </w:r>
      <w:r w:rsidRPr="00F239C5">
        <w:rPr>
          <w:rFonts w:ascii="Maiandra GD" w:hAnsi="Maiandra GD" w:cs="Calisto MT"/>
          <w:sz w:val="24"/>
          <w:szCs w:val="24"/>
          <w:lang w:val="sr-Latn-ME"/>
        </w:rPr>
        <w:t>š</w:t>
      </w:r>
      <w:r w:rsidRPr="00F239C5">
        <w:rPr>
          <w:rFonts w:ascii="Maiandra GD" w:hAnsi="Maiandra GD" w:cs="Times New Roman"/>
          <w:sz w:val="24"/>
          <w:szCs w:val="24"/>
          <w:lang w:val="sr-Latn-ME"/>
        </w:rPr>
        <w:t>enja kontrole i nadzora tokom izborne kampanje,</w:t>
      </w:r>
      <w:r w:rsidR="00800AB4" w:rsidRPr="00F239C5">
        <w:rPr>
          <w:rFonts w:ascii="Bookman Old Style" w:hAnsi="Bookman Old Style" w:cs="Arial"/>
          <w:sz w:val="24"/>
          <w:szCs w:val="24"/>
          <w:lang w:val="sr-Latn-ME"/>
        </w:rPr>
        <w:t xml:space="preserve"> </w:t>
      </w:r>
      <w:r w:rsidR="00800AB4" w:rsidRPr="00F239C5">
        <w:rPr>
          <w:rFonts w:ascii="Maiandra GD" w:hAnsi="Maiandra GD" w:cs="Times New Roman"/>
          <w:sz w:val="24"/>
          <w:szCs w:val="24"/>
          <w:lang w:val="sr-Latn-ME"/>
        </w:rPr>
        <w:t>(</w:t>
      </w:r>
      <w:r w:rsidR="00E43D83" w:rsidRPr="00F239C5">
        <w:rPr>
          <w:rFonts w:ascii="Maiandra GD" w:hAnsi="Maiandra GD" w:cs="Times New Roman"/>
          <w:sz w:val="24"/>
          <w:szCs w:val="24"/>
          <w:lang w:val="sr-Latn-ME"/>
        </w:rPr>
        <w:t>„</w:t>
      </w:r>
      <w:r w:rsidR="00800AB4" w:rsidRPr="00F239C5">
        <w:rPr>
          <w:rFonts w:ascii="Maiandra GD" w:hAnsi="Maiandra GD" w:cs="Times New Roman"/>
          <w:sz w:val="24"/>
          <w:szCs w:val="24"/>
          <w:lang w:val="sr-Latn-ME"/>
        </w:rPr>
        <w:t>Sl</w:t>
      </w:r>
      <w:r w:rsidR="00E43D83" w:rsidRPr="00F239C5">
        <w:rPr>
          <w:rFonts w:ascii="Maiandra GD" w:hAnsi="Maiandra GD" w:cs="Times New Roman"/>
          <w:sz w:val="24"/>
          <w:szCs w:val="24"/>
          <w:lang w:val="sr-Latn-ME"/>
        </w:rPr>
        <w:t>užbeni</w:t>
      </w:r>
      <w:r w:rsidR="00800AB4" w:rsidRPr="00F239C5">
        <w:rPr>
          <w:rFonts w:ascii="Maiandra GD" w:hAnsi="Maiandra GD" w:cs="Times New Roman"/>
          <w:sz w:val="24"/>
          <w:szCs w:val="24"/>
          <w:lang w:val="sr-Latn-ME"/>
        </w:rPr>
        <w:t xml:space="preserve"> </w:t>
      </w:r>
      <w:r w:rsidR="004048EE" w:rsidRPr="00F239C5">
        <w:rPr>
          <w:rFonts w:ascii="Maiandra GD" w:hAnsi="Maiandra GD" w:cs="Times New Roman"/>
          <w:sz w:val="24"/>
          <w:szCs w:val="24"/>
          <w:lang w:val="sr-Latn-ME"/>
        </w:rPr>
        <w:t>l</w:t>
      </w:r>
      <w:r w:rsidR="00800AB4" w:rsidRPr="00F239C5">
        <w:rPr>
          <w:rFonts w:ascii="Maiandra GD" w:hAnsi="Maiandra GD" w:cs="Times New Roman"/>
          <w:sz w:val="24"/>
          <w:szCs w:val="24"/>
          <w:lang w:val="sr-Latn-ME"/>
        </w:rPr>
        <w:t>ist C</w:t>
      </w:r>
      <w:r w:rsidR="004048EE" w:rsidRPr="00F239C5">
        <w:rPr>
          <w:rFonts w:ascii="Maiandra GD" w:hAnsi="Maiandra GD" w:cs="Times New Roman"/>
          <w:sz w:val="24"/>
          <w:szCs w:val="24"/>
          <w:lang w:val="sr-Latn-ME"/>
        </w:rPr>
        <w:t xml:space="preserve">rne </w:t>
      </w:r>
      <w:r w:rsidR="00800AB4" w:rsidRPr="00F239C5">
        <w:rPr>
          <w:rFonts w:ascii="Maiandra GD" w:hAnsi="Maiandra GD" w:cs="Times New Roman"/>
          <w:sz w:val="24"/>
          <w:szCs w:val="24"/>
          <w:lang w:val="sr-Latn-ME"/>
        </w:rPr>
        <w:t>G</w:t>
      </w:r>
      <w:r w:rsidR="004048EE" w:rsidRPr="00F239C5">
        <w:rPr>
          <w:rFonts w:ascii="Maiandra GD" w:hAnsi="Maiandra GD" w:cs="Times New Roman"/>
          <w:sz w:val="24"/>
          <w:szCs w:val="24"/>
          <w:lang w:val="sr-Latn-ME"/>
        </w:rPr>
        <w:t>ore</w:t>
      </w:r>
      <w:r w:rsidR="00800AB4" w:rsidRPr="00F239C5">
        <w:rPr>
          <w:rFonts w:ascii="Maiandra GD" w:hAnsi="Maiandra GD" w:cs="Times New Roman"/>
          <w:sz w:val="24"/>
          <w:szCs w:val="24"/>
          <w:lang w:val="sr-Latn-ME"/>
        </w:rPr>
        <w:t xml:space="preserve">", br. </w:t>
      </w:r>
      <w:r w:rsidR="00DD0F21" w:rsidRPr="00F239C5">
        <w:rPr>
          <w:rFonts w:ascii="Maiandra GD" w:hAnsi="Maiandra GD" w:cs="Times New Roman"/>
          <w:sz w:val="24"/>
          <w:szCs w:val="24"/>
          <w:lang w:val="sr-Latn-ME"/>
        </w:rPr>
        <w:t>29/20</w:t>
      </w:r>
      <w:r w:rsidR="00800AB4" w:rsidRPr="00F239C5">
        <w:rPr>
          <w:rFonts w:ascii="Maiandra GD" w:hAnsi="Maiandra GD" w:cs="Times New Roman"/>
          <w:sz w:val="24"/>
          <w:szCs w:val="24"/>
          <w:lang w:val="sr-Latn-ME"/>
        </w:rPr>
        <w:t>)</w:t>
      </w:r>
      <w:r w:rsidR="004048EE" w:rsidRPr="00F239C5">
        <w:rPr>
          <w:rFonts w:ascii="Maiandra GD" w:hAnsi="Maiandra GD" w:cs="Times New Roman"/>
          <w:sz w:val="24"/>
          <w:szCs w:val="24"/>
          <w:lang w:val="sr-Latn-ME"/>
        </w:rPr>
        <w:t xml:space="preserve"> </w:t>
      </w:r>
      <w:r w:rsidRPr="00F239C5">
        <w:rPr>
          <w:rFonts w:ascii="Maiandra GD" w:hAnsi="Maiandra GD" w:cs="Times New Roman"/>
          <w:sz w:val="24"/>
          <w:szCs w:val="24"/>
          <w:lang w:val="sr-Latn-ME"/>
        </w:rPr>
        <w:t>Agencija za sprječavanje korupcije donijela je</w:t>
      </w:r>
    </w:p>
    <w:p w:rsidR="00256082" w:rsidRPr="00F239C5" w:rsidRDefault="00256082" w:rsidP="00666656">
      <w:pPr>
        <w:jc w:val="both"/>
        <w:rPr>
          <w:rFonts w:ascii="Maiandra GD" w:hAnsi="Maiandra GD"/>
          <w:b/>
          <w:i/>
          <w:sz w:val="24"/>
          <w:szCs w:val="24"/>
          <w:lang w:val="sr-Latn-ME"/>
        </w:rPr>
      </w:pPr>
    </w:p>
    <w:p w:rsidR="00E43D83" w:rsidRPr="00F239C5" w:rsidRDefault="00256082" w:rsidP="00666656">
      <w:pPr>
        <w:jc w:val="center"/>
        <w:rPr>
          <w:rFonts w:ascii="Maiandra GD" w:hAnsi="Maiandra GD"/>
          <w:b/>
          <w:sz w:val="28"/>
          <w:szCs w:val="24"/>
          <w:lang w:val="sr-Latn-ME"/>
        </w:rPr>
      </w:pPr>
      <w:r w:rsidRPr="00F239C5">
        <w:rPr>
          <w:rFonts w:ascii="Maiandra GD" w:hAnsi="Maiandra GD"/>
          <w:b/>
          <w:sz w:val="28"/>
          <w:szCs w:val="24"/>
          <w:lang w:val="sr-Latn-ME"/>
        </w:rPr>
        <w:t xml:space="preserve">PLAN KONTROLE I NADZORA </w:t>
      </w:r>
    </w:p>
    <w:p w:rsidR="003441EA" w:rsidRPr="00F239C5" w:rsidRDefault="008D34C5" w:rsidP="00666656">
      <w:pPr>
        <w:jc w:val="center"/>
        <w:rPr>
          <w:rFonts w:ascii="Maiandra GD" w:hAnsi="Maiandra GD"/>
          <w:b/>
          <w:sz w:val="24"/>
          <w:szCs w:val="24"/>
          <w:lang w:val="sr-Latn-ME"/>
        </w:rPr>
      </w:pPr>
      <w:r w:rsidRPr="00F239C5">
        <w:rPr>
          <w:rFonts w:ascii="Maiandra GD" w:hAnsi="Maiandra GD"/>
          <w:b/>
          <w:sz w:val="24"/>
          <w:szCs w:val="24"/>
          <w:lang w:val="sr-Latn-ME"/>
        </w:rPr>
        <w:t>ZA IZBORNU KAMPANJU</w:t>
      </w:r>
      <w:r w:rsidR="00256082" w:rsidRPr="00F239C5">
        <w:rPr>
          <w:rFonts w:ascii="Maiandra GD" w:hAnsi="Maiandra GD"/>
          <w:b/>
          <w:sz w:val="24"/>
          <w:szCs w:val="24"/>
          <w:lang w:val="sr-Latn-ME"/>
        </w:rPr>
        <w:t xml:space="preserve"> </w:t>
      </w:r>
    </w:p>
    <w:p w:rsidR="00DD0F21" w:rsidRPr="00F239C5" w:rsidRDefault="00DD0F21" w:rsidP="00666656">
      <w:pPr>
        <w:jc w:val="center"/>
        <w:rPr>
          <w:rFonts w:ascii="Maiandra GD" w:hAnsi="Maiandra GD" w:cs="Times New Roman"/>
          <w:b/>
          <w:sz w:val="24"/>
          <w:szCs w:val="24"/>
          <w:lang w:val="sr-Latn-ME"/>
        </w:rPr>
      </w:pPr>
    </w:p>
    <w:p w:rsidR="00C622A9" w:rsidRPr="00F239C5" w:rsidRDefault="004D75A1" w:rsidP="00666656">
      <w:pPr>
        <w:jc w:val="both"/>
        <w:rPr>
          <w:rFonts w:ascii="Maiandra GD" w:hAnsi="Maiandra GD" w:cs="Times New Roman"/>
          <w:sz w:val="24"/>
          <w:szCs w:val="24"/>
          <w:lang w:val="sr-Latn-ME"/>
        </w:rPr>
      </w:pPr>
      <w:r w:rsidRPr="00F239C5">
        <w:rPr>
          <w:rFonts w:ascii="Maiandra GD" w:hAnsi="Maiandra GD" w:cs="Times New Roman"/>
          <w:sz w:val="24"/>
          <w:szCs w:val="24"/>
          <w:lang w:val="sr-Latn-ME"/>
        </w:rPr>
        <w:t>Izbori za poslanike u Skupštini Crne Gore, kao i izbori za odbornike u S</w:t>
      </w:r>
      <w:r w:rsidR="00DD0F21" w:rsidRPr="00F239C5">
        <w:rPr>
          <w:rFonts w:ascii="Maiandra GD" w:hAnsi="Maiandra GD" w:cs="Times New Roman"/>
          <w:sz w:val="24"/>
          <w:szCs w:val="24"/>
          <w:lang w:val="sr-Latn-ME"/>
        </w:rPr>
        <w:t xml:space="preserve">kupštini opštine </w:t>
      </w:r>
      <w:r w:rsidRPr="00F239C5">
        <w:rPr>
          <w:rFonts w:ascii="Maiandra GD" w:hAnsi="Maiandra GD" w:cs="Times New Roman"/>
          <w:sz w:val="24"/>
          <w:szCs w:val="24"/>
          <w:lang w:val="sr-Latn-ME"/>
        </w:rPr>
        <w:t xml:space="preserve"> Andrijevice, Budve, Kotora</w:t>
      </w:r>
      <w:r w:rsidR="00DD0F21" w:rsidRPr="00F239C5">
        <w:rPr>
          <w:rFonts w:ascii="Maiandra GD" w:hAnsi="Maiandra GD" w:cs="Times New Roman"/>
          <w:sz w:val="24"/>
          <w:szCs w:val="24"/>
          <w:lang w:val="sr-Latn-ME"/>
        </w:rPr>
        <w:t>, Tivta</w:t>
      </w:r>
      <w:r w:rsidRPr="00F239C5">
        <w:rPr>
          <w:rFonts w:ascii="Maiandra GD" w:hAnsi="Maiandra GD" w:cs="Times New Roman"/>
          <w:sz w:val="24"/>
          <w:szCs w:val="24"/>
          <w:lang w:val="sr-Latn-ME"/>
        </w:rPr>
        <w:t xml:space="preserve"> i Gusinja raspisani su </w:t>
      </w:r>
      <w:r w:rsidR="003E3101" w:rsidRPr="00F239C5">
        <w:rPr>
          <w:rFonts w:ascii="Maiandra GD" w:hAnsi="Maiandra GD" w:cs="Times New Roman"/>
          <w:sz w:val="24"/>
          <w:szCs w:val="24"/>
          <w:lang w:val="sr-Latn-ME"/>
        </w:rPr>
        <w:t>20</w:t>
      </w:r>
      <w:r w:rsidRPr="00F239C5">
        <w:rPr>
          <w:rFonts w:ascii="Maiandra GD" w:hAnsi="Maiandra GD" w:cs="Times New Roman"/>
          <w:sz w:val="24"/>
          <w:szCs w:val="24"/>
          <w:lang w:val="sr-Latn-ME"/>
        </w:rPr>
        <w:t xml:space="preserve">. </w:t>
      </w:r>
      <w:r w:rsidR="003E3101" w:rsidRPr="00F239C5">
        <w:rPr>
          <w:rFonts w:ascii="Maiandra GD" w:hAnsi="Maiandra GD" w:cs="Times New Roman"/>
          <w:sz w:val="24"/>
          <w:szCs w:val="24"/>
          <w:lang w:val="sr-Latn-ME"/>
        </w:rPr>
        <w:t>juna</w:t>
      </w:r>
      <w:r w:rsidRPr="00F239C5">
        <w:rPr>
          <w:rFonts w:ascii="Maiandra GD" w:hAnsi="Maiandra GD" w:cs="Times New Roman"/>
          <w:sz w:val="24"/>
          <w:szCs w:val="24"/>
          <w:lang w:val="sr-Latn-ME"/>
        </w:rPr>
        <w:t xml:space="preserve"> i bi</w:t>
      </w:r>
      <w:r w:rsidRPr="00F239C5">
        <w:rPr>
          <w:rFonts w:ascii="Maiandra GD" w:hAnsi="Maiandra GD" w:cs="Cambria"/>
          <w:sz w:val="24"/>
          <w:szCs w:val="24"/>
          <w:lang w:val="sr-Latn-ME"/>
        </w:rPr>
        <w:t>ć</w:t>
      </w:r>
      <w:r w:rsidRPr="00F239C5">
        <w:rPr>
          <w:rFonts w:ascii="Maiandra GD" w:hAnsi="Maiandra GD" w:cs="Times New Roman"/>
          <w:sz w:val="24"/>
          <w:szCs w:val="24"/>
          <w:lang w:val="sr-Latn-ME"/>
        </w:rPr>
        <w:t>e odr</w:t>
      </w:r>
      <w:r w:rsidRPr="00F239C5">
        <w:rPr>
          <w:rFonts w:ascii="Maiandra GD" w:hAnsi="Maiandra GD" w:cs="Cambria"/>
          <w:sz w:val="24"/>
          <w:szCs w:val="24"/>
          <w:lang w:val="sr-Latn-ME"/>
        </w:rPr>
        <w:t>ž</w:t>
      </w:r>
      <w:r w:rsidRPr="00F239C5">
        <w:rPr>
          <w:rFonts w:ascii="Maiandra GD" w:hAnsi="Maiandra GD" w:cs="Times New Roman"/>
          <w:sz w:val="24"/>
          <w:szCs w:val="24"/>
          <w:lang w:val="sr-Latn-ME"/>
        </w:rPr>
        <w:t xml:space="preserve">ani </w:t>
      </w:r>
      <w:r w:rsidR="003E3101" w:rsidRPr="00F239C5">
        <w:rPr>
          <w:rFonts w:ascii="Maiandra GD" w:hAnsi="Maiandra GD" w:cs="Times New Roman"/>
          <w:sz w:val="24"/>
          <w:szCs w:val="24"/>
          <w:lang w:val="sr-Latn-ME"/>
        </w:rPr>
        <w:t>30</w:t>
      </w:r>
      <w:r w:rsidRPr="00F239C5">
        <w:rPr>
          <w:rFonts w:ascii="Maiandra GD" w:hAnsi="Maiandra GD" w:cs="Times New Roman"/>
          <w:sz w:val="24"/>
          <w:szCs w:val="24"/>
          <w:lang w:val="sr-Latn-ME"/>
        </w:rPr>
        <w:t xml:space="preserve">. </w:t>
      </w:r>
      <w:r w:rsidR="003E3101" w:rsidRPr="00F239C5">
        <w:rPr>
          <w:rFonts w:ascii="Maiandra GD" w:hAnsi="Maiandra GD" w:cs="Times New Roman"/>
          <w:sz w:val="24"/>
          <w:szCs w:val="24"/>
          <w:lang w:val="sr-Latn-ME"/>
        </w:rPr>
        <w:t>avgusta</w:t>
      </w:r>
      <w:r w:rsidRPr="00F239C5">
        <w:rPr>
          <w:rFonts w:ascii="Maiandra GD" w:hAnsi="Maiandra GD" w:cs="Times New Roman"/>
          <w:sz w:val="24"/>
          <w:szCs w:val="24"/>
          <w:lang w:val="sr-Latn-ME"/>
        </w:rPr>
        <w:t xml:space="preserve"> 2020. godine.</w:t>
      </w:r>
    </w:p>
    <w:p w:rsidR="00CD4135" w:rsidRPr="00F239C5" w:rsidRDefault="009643C1" w:rsidP="00666656">
      <w:pPr>
        <w:jc w:val="both"/>
        <w:rPr>
          <w:rFonts w:ascii="Maiandra GD" w:hAnsi="Maiandra GD"/>
          <w:sz w:val="24"/>
          <w:szCs w:val="24"/>
          <w:lang w:val="sr-Latn-ME"/>
        </w:rPr>
      </w:pPr>
      <w:r w:rsidRPr="00F239C5">
        <w:rPr>
          <w:rFonts w:ascii="Maiandra GD" w:hAnsi="Maiandra GD"/>
          <w:sz w:val="24"/>
          <w:szCs w:val="24"/>
          <w:lang w:val="sr-Latn-ME"/>
        </w:rPr>
        <w:t xml:space="preserve">Zakon o finansiranju političkih subjekata i izbornih kampanja </w:t>
      </w:r>
      <w:r w:rsidR="00CD4135" w:rsidRPr="00F239C5">
        <w:rPr>
          <w:rFonts w:ascii="Maiandra GD" w:hAnsi="Maiandra GD" w:cs="Times New Roman"/>
          <w:sz w:val="24"/>
          <w:szCs w:val="24"/>
          <w:lang w:val="sr-Latn-ME"/>
        </w:rPr>
        <w:t>propis</w:t>
      </w:r>
      <w:r w:rsidR="004D75A1" w:rsidRPr="00F239C5">
        <w:rPr>
          <w:rFonts w:ascii="Maiandra GD" w:hAnsi="Maiandra GD" w:cs="Times New Roman"/>
          <w:sz w:val="24"/>
          <w:szCs w:val="24"/>
          <w:lang w:val="sr-Latn-ME"/>
        </w:rPr>
        <w:t>uje</w:t>
      </w:r>
      <w:r w:rsidR="00CD4135" w:rsidRPr="00F239C5">
        <w:rPr>
          <w:rFonts w:ascii="Maiandra GD" w:hAnsi="Maiandra GD" w:cs="Times New Roman"/>
          <w:sz w:val="24"/>
          <w:szCs w:val="24"/>
          <w:lang w:val="sr-Latn-ME"/>
        </w:rPr>
        <w:t xml:space="preserve"> obaveze, ograni</w:t>
      </w:r>
      <w:r w:rsidR="00CD4135" w:rsidRPr="00F239C5">
        <w:rPr>
          <w:rFonts w:ascii="Maiandra GD" w:hAnsi="Maiandra GD" w:cs="Cambria"/>
          <w:sz w:val="24"/>
          <w:szCs w:val="24"/>
          <w:lang w:val="sr-Latn-ME"/>
        </w:rPr>
        <w:t>č</w:t>
      </w:r>
      <w:r w:rsidR="00CD4135" w:rsidRPr="00F239C5">
        <w:rPr>
          <w:rFonts w:ascii="Maiandra GD" w:hAnsi="Maiandra GD" w:cs="Times New Roman"/>
          <w:sz w:val="24"/>
          <w:szCs w:val="24"/>
          <w:lang w:val="sr-Latn-ME"/>
        </w:rPr>
        <w:t>enja i zabrane za organe vlasti, politi</w:t>
      </w:r>
      <w:r w:rsidR="00CD4135" w:rsidRPr="00F239C5">
        <w:rPr>
          <w:rFonts w:ascii="Maiandra GD" w:hAnsi="Maiandra GD" w:cs="Cambria"/>
          <w:sz w:val="24"/>
          <w:szCs w:val="24"/>
          <w:lang w:val="sr-Latn-ME"/>
        </w:rPr>
        <w:t>č</w:t>
      </w:r>
      <w:r w:rsidR="00CD4135" w:rsidRPr="00F239C5">
        <w:rPr>
          <w:rFonts w:ascii="Maiandra GD" w:hAnsi="Maiandra GD" w:cs="Times New Roman"/>
          <w:sz w:val="24"/>
          <w:szCs w:val="24"/>
          <w:lang w:val="sr-Latn-ME"/>
        </w:rPr>
        <w:t>ke subjekte i Agenciju za sprje</w:t>
      </w:r>
      <w:r w:rsidR="00CD4135" w:rsidRPr="00F239C5">
        <w:rPr>
          <w:rFonts w:ascii="Maiandra GD" w:hAnsi="Maiandra GD" w:cs="Cambria"/>
          <w:sz w:val="24"/>
          <w:szCs w:val="24"/>
          <w:lang w:val="sr-Latn-ME"/>
        </w:rPr>
        <w:t>č</w:t>
      </w:r>
      <w:r w:rsidR="00CD4135" w:rsidRPr="00F239C5">
        <w:rPr>
          <w:rFonts w:ascii="Maiandra GD" w:hAnsi="Maiandra GD" w:cs="Times New Roman"/>
          <w:sz w:val="24"/>
          <w:szCs w:val="24"/>
          <w:lang w:val="sr-Latn-ME"/>
        </w:rPr>
        <w:t>avanje korupcije (u daljem tekstu: A</w:t>
      </w:r>
      <w:r w:rsidR="00820621" w:rsidRPr="00F239C5">
        <w:rPr>
          <w:rFonts w:ascii="Maiandra GD" w:hAnsi="Maiandra GD" w:cs="Times New Roman"/>
          <w:sz w:val="24"/>
          <w:szCs w:val="24"/>
          <w:lang w:val="sr-Latn-ME"/>
        </w:rPr>
        <w:t>SK</w:t>
      </w:r>
      <w:r w:rsidR="004D75A1" w:rsidRPr="00F239C5">
        <w:rPr>
          <w:rFonts w:ascii="Maiandra GD" w:hAnsi="Maiandra GD" w:cs="Times New Roman"/>
          <w:sz w:val="24"/>
          <w:szCs w:val="24"/>
          <w:lang w:val="sr-Latn-ME"/>
        </w:rPr>
        <w:t>) u toku izborne kampanje</w:t>
      </w:r>
      <w:r w:rsidR="00CD4135" w:rsidRPr="00F239C5">
        <w:rPr>
          <w:rFonts w:ascii="Maiandra GD" w:hAnsi="Maiandra GD" w:cs="Times New Roman"/>
          <w:sz w:val="24"/>
          <w:szCs w:val="24"/>
          <w:lang w:val="sr-Latn-ME"/>
        </w:rPr>
        <w:t>. Izborna kampanja predstavlja skup aktivnosti politi</w:t>
      </w:r>
      <w:r w:rsidR="00CD4135" w:rsidRPr="00F239C5">
        <w:rPr>
          <w:rFonts w:ascii="Maiandra GD" w:hAnsi="Maiandra GD" w:cs="Cambria"/>
          <w:sz w:val="24"/>
          <w:szCs w:val="24"/>
          <w:lang w:val="sr-Latn-ME"/>
        </w:rPr>
        <w:t>č</w:t>
      </w:r>
      <w:r w:rsidR="00CD4135" w:rsidRPr="00F239C5">
        <w:rPr>
          <w:rFonts w:ascii="Maiandra GD" w:hAnsi="Maiandra GD" w:cs="Times New Roman"/>
          <w:sz w:val="24"/>
          <w:szCs w:val="24"/>
          <w:lang w:val="sr-Latn-ME"/>
        </w:rPr>
        <w:t>kog subjekta od dana raspisivanja izbora do dana proglašenja kona</w:t>
      </w:r>
      <w:r w:rsidR="00CD4135" w:rsidRPr="00F239C5">
        <w:rPr>
          <w:rFonts w:ascii="Maiandra GD" w:hAnsi="Maiandra GD" w:cs="Cambria"/>
          <w:sz w:val="24"/>
          <w:szCs w:val="24"/>
          <w:lang w:val="sr-Latn-ME"/>
        </w:rPr>
        <w:t>č</w:t>
      </w:r>
      <w:r w:rsidR="00CD4135" w:rsidRPr="00F239C5">
        <w:rPr>
          <w:rFonts w:ascii="Maiandra GD" w:hAnsi="Maiandra GD" w:cs="Times New Roman"/>
          <w:sz w:val="24"/>
          <w:szCs w:val="24"/>
          <w:lang w:val="sr-Latn-ME"/>
        </w:rPr>
        <w:t>nih rezultata izbora.</w:t>
      </w:r>
    </w:p>
    <w:p w:rsidR="00CD4135" w:rsidRPr="00F239C5" w:rsidRDefault="00CD4135" w:rsidP="00666656">
      <w:pPr>
        <w:jc w:val="both"/>
        <w:rPr>
          <w:rFonts w:ascii="Maiandra GD" w:hAnsi="Maiandra GD" w:cs="Times New Roman"/>
          <w:sz w:val="24"/>
          <w:szCs w:val="24"/>
          <w:lang w:val="sr-Latn-ME"/>
        </w:rPr>
      </w:pPr>
      <w:r w:rsidRPr="00F239C5">
        <w:rPr>
          <w:rFonts w:ascii="Maiandra GD" w:hAnsi="Maiandra GD" w:cs="Times New Roman"/>
          <w:sz w:val="24"/>
          <w:szCs w:val="24"/>
          <w:lang w:val="sr-Latn-ME"/>
        </w:rPr>
        <w:t>U cilju sprovo</w:t>
      </w:r>
      <w:r w:rsidRPr="00F239C5">
        <w:rPr>
          <w:rFonts w:ascii="Maiandra GD" w:hAnsi="Maiandra GD" w:cs="Cambria"/>
          <w:sz w:val="24"/>
          <w:szCs w:val="24"/>
          <w:lang w:val="sr-Latn-ME"/>
        </w:rPr>
        <w:t>đ</w:t>
      </w:r>
      <w:r w:rsidRPr="00F239C5">
        <w:rPr>
          <w:rFonts w:ascii="Maiandra GD" w:hAnsi="Maiandra GD" w:cs="Times New Roman"/>
          <w:sz w:val="24"/>
          <w:szCs w:val="24"/>
          <w:lang w:val="sr-Latn-ME"/>
        </w:rPr>
        <w:t>enja nadle</w:t>
      </w:r>
      <w:r w:rsidRPr="00F239C5">
        <w:rPr>
          <w:rFonts w:ascii="Maiandra GD" w:hAnsi="Maiandra GD" w:cs="Cambria"/>
          <w:sz w:val="24"/>
          <w:szCs w:val="24"/>
          <w:lang w:val="sr-Latn-ME"/>
        </w:rPr>
        <w:t>ž</w:t>
      </w:r>
      <w:r w:rsidRPr="00F239C5">
        <w:rPr>
          <w:rFonts w:ascii="Maiandra GD" w:hAnsi="Maiandra GD" w:cs="Times New Roman"/>
          <w:sz w:val="24"/>
          <w:szCs w:val="24"/>
          <w:lang w:val="sr-Latn-ME"/>
        </w:rPr>
        <w:t>nosti propisanih Zakonom, A</w:t>
      </w:r>
      <w:r w:rsidR="00820621" w:rsidRPr="00F239C5">
        <w:rPr>
          <w:rFonts w:ascii="Maiandra GD" w:hAnsi="Maiandra GD" w:cs="Times New Roman"/>
          <w:sz w:val="24"/>
          <w:szCs w:val="24"/>
          <w:lang w:val="sr-Latn-ME"/>
        </w:rPr>
        <w:t>SK</w:t>
      </w:r>
      <w:r w:rsidRPr="00F239C5">
        <w:rPr>
          <w:rFonts w:ascii="Maiandra GD" w:hAnsi="Maiandra GD" w:cs="Times New Roman"/>
          <w:sz w:val="24"/>
          <w:szCs w:val="24"/>
          <w:lang w:val="sr-Latn-ME"/>
        </w:rPr>
        <w:t xml:space="preserve"> usvaja Plan kontrole i nadzora tokom izborne kampanje, u roku od deset dana od dana objavljivanja Odluke o raspisivanju izbora. </w:t>
      </w:r>
    </w:p>
    <w:p w:rsidR="004066C1" w:rsidRPr="00B873A8" w:rsidRDefault="004066C1" w:rsidP="00B873A8">
      <w:pPr>
        <w:jc w:val="both"/>
        <w:rPr>
          <w:rFonts w:ascii="Maiandra GD" w:hAnsi="Maiandra GD" w:cs="Times New Roman"/>
          <w:sz w:val="24"/>
          <w:szCs w:val="24"/>
          <w:lang w:val="sr-Latn-ME"/>
        </w:rPr>
      </w:pPr>
      <w:r w:rsidRPr="00F239C5">
        <w:rPr>
          <w:rFonts w:ascii="Maiandra GD" w:hAnsi="Maiandra GD" w:cs="Times New Roman"/>
          <w:sz w:val="24"/>
          <w:szCs w:val="24"/>
          <w:lang w:val="sr-Latn-ME"/>
        </w:rPr>
        <w:t>Planom su definisane aktivnosti koje obuhvataju redovne, proaktive provjere poštovanja zakona od strane organa vlasti</w:t>
      </w:r>
      <w:r w:rsidR="00A06E61" w:rsidRPr="00F239C5">
        <w:rPr>
          <w:rFonts w:ascii="Maiandra GD" w:hAnsi="Maiandra GD" w:cs="Times New Roman"/>
          <w:sz w:val="24"/>
          <w:szCs w:val="24"/>
          <w:lang w:val="sr-Latn-ME"/>
        </w:rPr>
        <w:t>,</w:t>
      </w:r>
      <w:r w:rsidR="00C622A9" w:rsidRPr="00F239C5">
        <w:rPr>
          <w:rFonts w:ascii="Maiandra GD" w:hAnsi="Maiandra GD" w:cs="Times New Roman"/>
          <w:sz w:val="24"/>
          <w:szCs w:val="24"/>
          <w:lang w:val="sr-Latn-ME"/>
        </w:rPr>
        <w:t xml:space="preserve"> </w:t>
      </w:r>
      <w:r w:rsidRPr="00F239C5">
        <w:rPr>
          <w:rFonts w:ascii="Maiandra GD" w:hAnsi="Maiandra GD" w:cs="Times New Roman"/>
          <w:sz w:val="24"/>
          <w:szCs w:val="24"/>
          <w:lang w:val="sr-Latn-ME"/>
        </w:rPr>
        <w:t>odnosno politi</w:t>
      </w:r>
      <w:r w:rsidRPr="00F239C5">
        <w:rPr>
          <w:rFonts w:ascii="Maiandra GD" w:hAnsi="Maiandra GD" w:cs="Cambria"/>
          <w:sz w:val="24"/>
          <w:szCs w:val="24"/>
          <w:lang w:val="sr-Latn-ME"/>
        </w:rPr>
        <w:t>č</w:t>
      </w:r>
      <w:r w:rsidRPr="00F239C5">
        <w:rPr>
          <w:rFonts w:ascii="Maiandra GD" w:hAnsi="Maiandra GD" w:cs="Times New Roman"/>
          <w:sz w:val="24"/>
          <w:szCs w:val="24"/>
          <w:lang w:val="sr-Latn-ME"/>
        </w:rPr>
        <w:t>kih subjekata</w:t>
      </w:r>
      <w:r w:rsidR="00C622A9" w:rsidRPr="00F239C5">
        <w:rPr>
          <w:rFonts w:ascii="Maiandra GD" w:hAnsi="Maiandra GD" w:cs="Times New Roman"/>
          <w:sz w:val="24"/>
          <w:szCs w:val="24"/>
          <w:lang w:val="sr-Latn-ME"/>
        </w:rPr>
        <w:t xml:space="preserve">. Planom </w:t>
      </w:r>
      <w:r w:rsidR="004048EE" w:rsidRPr="00F239C5">
        <w:rPr>
          <w:rFonts w:ascii="Maiandra GD" w:hAnsi="Maiandra GD" w:cs="Times New Roman"/>
          <w:sz w:val="24"/>
          <w:szCs w:val="24"/>
          <w:lang w:val="sr-Latn-ME"/>
        </w:rPr>
        <w:t>se utvrđuju</w:t>
      </w:r>
      <w:r w:rsidR="00C622A9" w:rsidRPr="00F239C5">
        <w:rPr>
          <w:rFonts w:ascii="Maiandra GD" w:hAnsi="Maiandra GD" w:cs="Times New Roman"/>
          <w:sz w:val="24"/>
          <w:szCs w:val="24"/>
          <w:lang w:val="sr-Latn-ME"/>
        </w:rPr>
        <w:t xml:space="preserve"> institucije i politi</w:t>
      </w:r>
      <w:r w:rsidR="00C622A9" w:rsidRPr="00F239C5">
        <w:rPr>
          <w:rFonts w:ascii="Maiandra GD" w:hAnsi="Maiandra GD" w:cs="Cambria"/>
          <w:sz w:val="24"/>
          <w:szCs w:val="24"/>
          <w:lang w:val="sr-Latn-ME"/>
        </w:rPr>
        <w:t>č</w:t>
      </w:r>
      <w:r w:rsidR="00C622A9" w:rsidRPr="00F239C5">
        <w:rPr>
          <w:rFonts w:ascii="Maiandra GD" w:hAnsi="Maiandra GD" w:cs="Times New Roman"/>
          <w:sz w:val="24"/>
          <w:szCs w:val="24"/>
          <w:lang w:val="sr-Latn-ME"/>
        </w:rPr>
        <w:t xml:space="preserve">ki subjekti u kojima </w:t>
      </w:r>
      <w:r w:rsidR="00C622A9" w:rsidRPr="00F239C5">
        <w:rPr>
          <w:rFonts w:ascii="Maiandra GD" w:hAnsi="Maiandra GD" w:cs="Cambria"/>
          <w:sz w:val="24"/>
          <w:szCs w:val="24"/>
          <w:lang w:val="sr-Latn-ME"/>
        </w:rPr>
        <w:t>ć</w:t>
      </w:r>
      <w:r w:rsidR="00C622A9" w:rsidRPr="00F239C5">
        <w:rPr>
          <w:rFonts w:ascii="Maiandra GD" w:hAnsi="Maiandra GD" w:cs="Times New Roman"/>
          <w:sz w:val="24"/>
          <w:szCs w:val="24"/>
          <w:lang w:val="sr-Latn-ME"/>
        </w:rPr>
        <w:t>e se vršiti kontrola sprovo</w:t>
      </w:r>
      <w:r w:rsidR="00C622A9" w:rsidRPr="00F239C5">
        <w:rPr>
          <w:rFonts w:ascii="Maiandra GD" w:hAnsi="Maiandra GD" w:cs="Cambria"/>
          <w:sz w:val="24"/>
          <w:szCs w:val="24"/>
          <w:lang w:val="sr-Latn-ME"/>
        </w:rPr>
        <w:t>đ</w:t>
      </w:r>
      <w:r w:rsidR="00C622A9" w:rsidRPr="00F239C5">
        <w:rPr>
          <w:rFonts w:ascii="Maiandra GD" w:hAnsi="Maiandra GD" w:cs="Times New Roman"/>
          <w:sz w:val="24"/>
          <w:szCs w:val="24"/>
          <w:lang w:val="sr-Latn-ME"/>
        </w:rPr>
        <w:t>enja pravila i poštovanja zabrana i ograni</w:t>
      </w:r>
      <w:r w:rsidR="00C622A9" w:rsidRPr="00F239C5">
        <w:rPr>
          <w:rFonts w:ascii="Maiandra GD" w:hAnsi="Maiandra GD" w:cs="Cambria"/>
          <w:sz w:val="24"/>
          <w:szCs w:val="24"/>
          <w:lang w:val="sr-Latn-ME"/>
        </w:rPr>
        <w:t>č</w:t>
      </w:r>
      <w:r w:rsidR="00C622A9" w:rsidRPr="00F239C5">
        <w:rPr>
          <w:rFonts w:ascii="Maiandra GD" w:hAnsi="Maiandra GD" w:cs="Times New Roman"/>
          <w:sz w:val="24"/>
          <w:szCs w:val="24"/>
          <w:lang w:val="sr-Latn-ME"/>
        </w:rPr>
        <w:t xml:space="preserve">enja propisanih Zakonom. </w:t>
      </w:r>
      <w:r w:rsidRPr="00F239C5">
        <w:rPr>
          <w:rFonts w:ascii="Maiandra GD" w:hAnsi="Maiandra GD" w:cs="Times New Roman"/>
          <w:sz w:val="24"/>
          <w:szCs w:val="24"/>
          <w:lang w:val="sr-Latn-ME"/>
        </w:rPr>
        <w:t>Subjekti za reviziju uskla</w:t>
      </w:r>
      <w:r w:rsidRPr="00F239C5">
        <w:rPr>
          <w:rFonts w:ascii="Maiandra GD" w:hAnsi="Maiandra GD" w:cs="Cambria"/>
          <w:sz w:val="24"/>
          <w:szCs w:val="24"/>
          <w:lang w:val="sr-Latn-ME"/>
        </w:rPr>
        <w:t>đ</w:t>
      </w:r>
      <w:r w:rsidRPr="00F239C5">
        <w:rPr>
          <w:rFonts w:ascii="Maiandra GD" w:hAnsi="Maiandra GD" w:cs="Times New Roman"/>
          <w:sz w:val="24"/>
          <w:szCs w:val="24"/>
          <w:lang w:val="sr-Latn-ME"/>
        </w:rPr>
        <w:t>nost</w:t>
      </w:r>
      <w:r w:rsidR="00C674AF" w:rsidRPr="00F239C5">
        <w:rPr>
          <w:rFonts w:ascii="Maiandra GD" w:hAnsi="Maiandra GD" w:cs="Times New Roman"/>
          <w:sz w:val="24"/>
          <w:szCs w:val="24"/>
          <w:lang w:val="sr-Latn-ME"/>
        </w:rPr>
        <w:t>i</w:t>
      </w:r>
      <w:r w:rsidRPr="00F239C5">
        <w:rPr>
          <w:rFonts w:ascii="Maiandra GD" w:hAnsi="Maiandra GD" w:cs="Times New Roman"/>
          <w:sz w:val="24"/>
          <w:szCs w:val="24"/>
          <w:lang w:val="sr-Latn-ME"/>
        </w:rPr>
        <w:t xml:space="preserve"> se biraju na osnovu rizika, sistemom slu</w:t>
      </w:r>
      <w:r w:rsidRPr="00F239C5">
        <w:rPr>
          <w:rFonts w:ascii="Maiandra GD" w:hAnsi="Maiandra GD" w:cs="Cambria"/>
          <w:sz w:val="24"/>
          <w:szCs w:val="24"/>
          <w:lang w:val="sr-Latn-ME"/>
        </w:rPr>
        <w:t>č</w:t>
      </w:r>
      <w:r w:rsidRPr="00F239C5">
        <w:rPr>
          <w:rFonts w:ascii="Maiandra GD" w:hAnsi="Maiandra GD" w:cs="Times New Roman"/>
          <w:sz w:val="24"/>
          <w:szCs w:val="24"/>
          <w:lang w:val="sr-Latn-ME"/>
        </w:rPr>
        <w:t>a</w:t>
      </w:r>
      <w:r w:rsidR="00223050" w:rsidRPr="00F239C5">
        <w:rPr>
          <w:rFonts w:ascii="Maiandra GD" w:hAnsi="Maiandra GD" w:cs="Times New Roman"/>
          <w:sz w:val="24"/>
          <w:szCs w:val="24"/>
          <w:lang w:val="sr-Latn-ME"/>
        </w:rPr>
        <w:t>jnog</w:t>
      </w:r>
      <w:r w:rsidRPr="00F239C5">
        <w:rPr>
          <w:rFonts w:ascii="Maiandra GD" w:hAnsi="Maiandra GD" w:cs="Times New Roman"/>
          <w:sz w:val="24"/>
          <w:szCs w:val="24"/>
          <w:lang w:val="sr-Latn-ME"/>
        </w:rPr>
        <w:t xml:space="preserve"> uzorka ili nekog drugog kriterijuma</w:t>
      </w:r>
      <w:r w:rsidR="00177EE0" w:rsidRPr="00F239C5">
        <w:rPr>
          <w:rFonts w:ascii="Maiandra GD" w:hAnsi="Maiandra GD" w:cs="Times New Roman"/>
          <w:sz w:val="24"/>
          <w:szCs w:val="24"/>
          <w:lang w:val="sr-Latn-ME"/>
        </w:rPr>
        <w:t>.</w:t>
      </w:r>
      <w:r w:rsidR="00B873A8">
        <w:rPr>
          <w:rFonts w:ascii="Maiandra GD" w:hAnsi="Maiandra GD" w:cs="Times New Roman"/>
          <w:sz w:val="24"/>
          <w:szCs w:val="24"/>
          <w:lang w:val="sr-Latn-ME"/>
        </w:rPr>
        <w:t xml:space="preserve"> Plan sadrži </w:t>
      </w:r>
      <w:r w:rsidR="00B873A8" w:rsidRPr="00B873A8">
        <w:rPr>
          <w:rFonts w:ascii="Maiandra GD" w:hAnsi="Maiandra GD" w:cs="Times New Roman"/>
          <w:sz w:val="24"/>
          <w:szCs w:val="24"/>
          <w:lang w:val="sr-Latn-ME"/>
        </w:rPr>
        <w:t>i procjenu rizika i aktivnosti koje će sprovoditi Agencija u cilju kontrole finansiranja izborne kampanje i sprovođenja Zakona</w:t>
      </w:r>
      <w:r w:rsidR="00B873A8">
        <w:rPr>
          <w:rFonts w:ascii="Maiandra GD" w:hAnsi="Maiandra GD" w:cs="Times New Roman"/>
          <w:sz w:val="24"/>
          <w:szCs w:val="24"/>
          <w:lang w:val="sr-Latn-ME"/>
        </w:rPr>
        <w:t xml:space="preserve"> (</w:t>
      </w:r>
      <w:r w:rsidR="00B873A8" w:rsidRPr="00F239C5">
        <w:rPr>
          <w:rFonts w:ascii="Maiandra GD" w:hAnsi="Maiandra GD"/>
          <w:i/>
          <w:sz w:val="24"/>
          <w:szCs w:val="24"/>
          <w:highlight w:val="lightGray"/>
          <w:lang w:val="sr-Latn-ME"/>
        </w:rPr>
        <w:t xml:space="preserve">Prilog </w:t>
      </w:r>
      <w:r w:rsidR="00B873A8" w:rsidRPr="00B873A8">
        <w:rPr>
          <w:rFonts w:ascii="Maiandra GD" w:hAnsi="Maiandra GD"/>
          <w:i/>
          <w:sz w:val="24"/>
          <w:szCs w:val="24"/>
          <w:highlight w:val="lightGray"/>
          <w:lang w:val="sr-Latn-ME"/>
        </w:rPr>
        <w:t>5</w:t>
      </w:r>
      <w:r w:rsidR="00B873A8">
        <w:rPr>
          <w:rFonts w:ascii="Maiandra GD" w:hAnsi="Maiandra GD"/>
          <w:i/>
          <w:sz w:val="24"/>
          <w:szCs w:val="24"/>
          <w:lang w:val="sr-Latn-ME"/>
        </w:rPr>
        <w:t>)</w:t>
      </w:r>
      <w:r w:rsidR="00B873A8" w:rsidRPr="00B873A8">
        <w:rPr>
          <w:rFonts w:ascii="Maiandra GD" w:hAnsi="Maiandra GD" w:cs="Times New Roman"/>
          <w:sz w:val="24"/>
          <w:szCs w:val="24"/>
          <w:lang w:val="sr-Latn-ME"/>
        </w:rPr>
        <w:t>.</w:t>
      </w:r>
    </w:p>
    <w:p w:rsidR="00D70174" w:rsidRPr="00F239C5" w:rsidRDefault="00D70174" w:rsidP="004048EE">
      <w:pPr>
        <w:jc w:val="both"/>
        <w:rPr>
          <w:rFonts w:ascii="Maiandra GD" w:hAnsi="Maiandra GD" w:cs="Arial"/>
          <w:sz w:val="24"/>
          <w:szCs w:val="24"/>
          <w:lang w:val="sr-Latn-ME"/>
        </w:rPr>
      </w:pPr>
      <w:r w:rsidRPr="00F239C5">
        <w:rPr>
          <w:rFonts w:ascii="Maiandra GD" w:hAnsi="Maiandra GD" w:cs="Arial"/>
          <w:sz w:val="24"/>
          <w:szCs w:val="24"/>
          <w:lang w:val="sr-Latn-ME"/>
        </w:rPr>
        <w:t xml:space="preserve">Kontrola i nadzor se vrše ispitivanjem dokumenata, izvještaja, informacija, podataka, transakcija, poslovnih i knjigovodstvenih </w:t>
      </w:r>
      <w:r w:rsidR="00DA47C7" w:rsidRPr="00F239C5">
        <w:rPr>
          <w:rFonts w:ascii="Maiandra GD" w:hAnsi="Maiandra GD" w:cs="Arial"/>
          <w:sz w:val="24"/>
          <w:szCs w:val="24"/>
          <w:lang w:val="sr-Latn-ME"/>
        </w:rPr>
        <w:t>evidencija</w:t>
      </w:r>
      <w:r w:rsidRPr="00F239C5">
        <w:rPr>
          <w:rFonts w:ascii="Maiandra GD" w:hAnsi="Maiandra GD" w:cs="Arial"/>
          <w:sz w:val="24"/>
          <w:szCs w:val="24"/>
          <w:lang w:val="sr-Latn-ME"/>
        </w:rPr>
        <w:t>, računovodstvenih i finansijskih postupaka i drugih akata i evidencija subjekata kontrole i nadzora, kao i drugih fizičkih i pravnih lica u skladu sa zakonom. Takođe s</w:t>
      </w:r>
      <w:r w:rsidR="00500D38" w:rsidRPr="00F239C5">
        <w:rPr>
          <w:rFonts w:ascii="Maiandra GD" w:hAnsi="Maiandra GD" w:cs="Arial"/>
          <w:sz w:val="24"/>
          <w:szCs w:val="24"/>
          <w:lang w:val="sr-Latn-ME"/>
        </w:rPr>
        <w:t xml:space="preserve">u planirane i </w:t>
      </w:r>
      <w:r w:rsidR="004048EE" w:rsidRPr="00F239C5">
        <w:rPr>
          <w:rFonts w:ascii="Maiandra GD" w:hAnsi="Maiandra GD" w:cs="Arial"/>
          <w:sz w:val="24"/>
          <w:szCs w:val="24"/>
          <w:lang w:val="sr-Latn-ME"/>
        </w:rPr>
        <w:t>kontrole</w:t>
      </w:r>
      <w:r w:rsidR="00500D38" w:rsidRPr="00F239C5">
        <w:rPr>
          <w:rFonts w:ascii="Maiandra GD" w:hAnsi="Maiandra GD" w:cs="Arial"/>
          <w:sz w:val="24"/>
          <w:szCs w:val="24"/>
          <w:lang w:val="sr-Latn-ME"/>
        </w:rPr>
        <w:t xml:space="preserve"> na terenu</w:t>
      </w:r>
      <w:r w:rsidRPr="00F239C5">
        <w:rPr>
          <w:rFonts w:ascii="Maiandra GD" w:hAnsi="Maiandra GD" w:cs="Times New Roman"/>
          <w:sz w:val="24"/>
          <w:szCs w:val="24"/>
          <w:lang w:val="sr-Latn-ME"/>
        </w:rPr>
        <w:t xml:space="preserve">, gdje </w:t>
      </w:r>
      <w:r w:rsidRPr="00F239C5">
        <w:rPr>
          <w:rFonts w:ascii="Maiandra GD" w:hAnsi="Maiandra GD" w:cs="Cambria"/>
          <w:sz w:val="24"/>
          <w:szCs w:val="24"/>
          <w:lang w:val="sr-Latn-ME"/>
        </w:rPr>
        <w:t>ć</w:t>
      </w:r>
      <w:r w:rsidRPr="00F239C5">
        <w:rPr>
          <w:rFonts w:ascii="Maiandra GD" w:hAnsi="Maiandra GD" w:cs="Times New Roman"/>
          <w:sz w:val="24"/>
          <w:szCs w:val="24"/>
          <w:lang w:val="sr-Latn-ME"/>
        </w:rPr>
        <w:t>e biti izvr</w:t>
      </w:r>
      <w:r w:rsidRPr="00F239C5">
        <w:rPr>
          <w:rFonts w:ascii="Maiandra GD" w:hAnsi="Maiandra GD" w:cs="Calisto MT"/>
          <w:sz w:val="24"/>
          <w:szCs w:val="24"/>
          <w:lang w:val="sr-Latn-ME"/>
        </w:rPr>
        <w:t>š</w:t>
      </w:r>
      <w:r w:rsidRPr="00F239C5">
        <w:rPr>
          <w:rFonts w:ascii="Maiandra GD" w:hAnsi="Maiandra GD" w:cs="Times New Roman"/>
          <w:sz w:val="24"/>
          <w:szCs w:val="24"/>
          <w:lang w:val="sr-Latn-ME"/>
        </w:rPr>
        <w:t>en neposredan uvi</w:t>
      </w:r>
      <w:r w:rsidR="004048EE" w:rsidRPr="00F239C5">
        <w:rPr>
          <w:rFonts w:ascii="Maiandra GD" w:hAnsi="Maiandra GD" w:cs="Times New Roman"/>
          <w:sz w:val="24"/>
          <w:szCs w:val="24"/>
          <w:lang w:val="sr-Latn-ME"/>
        </w:rPr>
        <w:t>d u dokumentaciju organa vlasti i izvršena dubinska kontrola.</w:t>
      </w:r>
    </w:p>
    <w:p w:rsidR="00D70174" w:rsidRPr="00F239C5" w:rsidRDefault="00FB0825" w:rsidP="004048EE">
      <w:pPr>
        <w:jc w:val="both"/>
        <w:rPr>
          <w:rFonts w:ascii="Maiandra GD" w:hAnsi="Maiandra GD" w:cs="Times New Roman"/>
          <w:sz w:val="24"/>
          <w:szCs w:val="24"/>
          <w:lang w:val="sr-Latn-ME"/>
        </w:rPr>
      </w:pPr>
      <w:r w:rsidRPr="00F239C5">
        <w:rPr>
          <w:rFonts w:ascii="Maiandra GD" w:hAnsi="Maiandra GD" w:cs="Times New Roman"/>
          <w:sz w:val="24"/>
          <w:szCs w:val="24"/>
          <w:lang w:val="sr-Latn-ME"/>
        </w:rPr>
        <w:t xml:space="preserve">Sadržaj plana </w:t>
      </w:r>
      <w:r w:rsidR="00E264B6" w:rsidRPr="00F239C5">
        <w:rPr>
          <w:rFonts w:ascii="Maiandra GD" w:hAnsi="Maiandra GD" w:cs="Times New Roman"/>
          <w:sz w:val="24"/>
          <w:szCs w:val="24"/>
          <w:lang w:val="sr-Latn-ME"/>
        </w:rPr>
        <w:t>kontrole i nadzora</w:t>
      </w:r>
      <w:r w:rsidRPr="00F239C5">
        <w:rPr>
          <w:rFonts w:ascii="Maiandra GD" w:hAnsi="Maiandra GD" w:cs="Times New Roman"/>
          <w:sz w:val="24"/>
          <w:szCs w:val="24"/>
          <w:lang w:val="sr-Latn-ME"/>
        </w:rPr>
        <w:t xml:space="preserve"> obuhvata pored tumačenja odredbi Zakona,</w:t>
      </w:r>
      <w:r w:rsidR="00164764" w:rsidRPr="00F239C5">
        <w:rPr>
          <w:rFonts w:ascii="Maiandra GD" w:hAnsi="Maiandra GD" w:cs="Times New Roman"/>
          <w:sz w:val="24"/>
          <w:szCs w:val="24"/>
          <w:lang w:val="sr-Latn-ME"/>
        </w:rPr>
        <w:t xml:space="preserve"> uputstva</w:t>
      </w:r>
      <w:r w:rsidRPr="00F239C5">
        <w:rPr>
          <w:rFonts w:ascii="Maiandra GD" w:hAnsi="Maiandra GD" w:cs="Times New Roman"/>
          <w:sz w:val="24"/>
          <w:szCs w:val="24"/>
          <w:lang w:val="sr-Latn-ME"/>
        </w:rPr>
        <w:t xml:space="preserve"> za obveznike Zakona (p</w:t>
      </w:r>
      <w:r w:rsidR="00D45F54" w:rsidRPr="00F239C5">
        <w:rPr>
          <w:rFonts w:ascii="Maiandra GD" w:hAnsi="Maiandra GD" w:cs="Times New Roman"/>
          <w:sz w:val="24"/>
          <w:szCs w:val="24"/>
          <w:lang w:val="sr-Latn-ME"/>
        </w:rPr>
        <w:t>olitičke subjekte i organe vlas</w:t>
      </w:r>
      <w:r w:rsidRPr="00F239C5">
        <w:rPr>
          <w:rFonts w:ascii="Maiandra GD" w:hAnsi="Maiandra GD" w:cs="Times New Roman"/>
          <w:sz w:val="24"/>
          <w:szCs w:val="24"/>
          <w:lang w:val="sr-Latn-ME"/>
        </w:rPr>
        <w:t xml:space="preserve">ti) o ispunjavanju propisanih obaveza i </w:t>
      </w:r>
      <w:r w:rsidR="00F114F7" w:rsidRPr="00F239C5">
        <w:rPr>
          <w:rFonts w:ascii="Maiandra GD" w:hAnsi="Maiandra GD" w:cs="Times New Roman"/>
          <w:sz w:val="24"/>
          <w:szCs w:val="24"/>
          <w:lang w:val="sr-Latn-ME"/>
        </w:rPr>
        <w:t xml:space="preserve">postavljenih zabrana, </w:t>
      </w:r>
      <w:r w:rsidRPr="00F239C5">
        <w:rPr>
          <w:rFonts w:ascii="Maiandra GD" w:hAnsi="Maiandra GD" w:cs="Times New Roman"/>
          <w:sz w:val="24"/>
          <w:szCs w:val="24"/>
          <w:lang w:val="sr-Latn-ME"/>
        </w:rPr>
        <w:t>aktivnosti koje će sprovoditi A</w:t>
      </w:r>
      <w:r w:rsidR="00820621" w:rsidRPr="00F239C5">
        <w:rPr>
          <w:rFonts w:ascii="Maiandra GD" w:hAnsi="Maiandra GD" w:cs="Times New Roman"/>
          <w:sz w:val="24"/>
          <w:szCs w:val="24"/>
          <w:lang w:val="sr-Latn-ME"/>
        </w:rPr>
        <w:t>SK</w:t>
      </w:r>
      <w:r w:rsidRPr="00F239C5">
        <w:rPr>
          <w:rFonts w:ascii="Maiandra GD" w:hAnsi="Maiandra GD" w:cs="Times New Roman"/>
          <w:sz w:val="24"/>
          <w:szCs w:val="24"/>
          <w:lang w:val="sr-Latn-ME"/>
        </w:rPr>
        <w:t xml:space="preserve"> u cilju kontrole finansiranja izborne </w:t>
      </w:r>
      <w:r w:rsidRPr="00F239C5">
        <w:rPr>
          <w:rFonts w:ascii="Maiandra GD" w:hAnsi="Maiandra GD" w:cs="Times New Roman"/>
          <w:sz w:val="24"/>
          <w:szCs w:val="24"/>
          <w:lang w:val="sr-Latn-ME"/>
        </w:rPr>
        <w:lastRenderedPageBreak/>
        <w:t>kampanje</w:t>
      </w:r>
      <w:r w:rsidR="004048EE" w:rsidRPr="00F239C5">
        <w:rPr>
          <w:rFonts w:ascii="Maiandra GD" w:hAnsi="Maiandra GD" w:cs="Times New Roman"/>
          <w:sz w:val="24"/>
          <w:szCs w:val="24"/>
          <w:lang w:val="sr-Latn-ME"/>
        </w:rPr>
        <w:t>, kao i aktivnosti</w:t>
      </w:r>
      <w:r w:rsidR="00E65AC7" w:rsidRPr="00F239C5">
        <w:rPr>
          <w:rFonts w:ascii="Maiandra GD" w:hAnsi="Maiandra GD" w:cs="Times New Roman"/>
          <w:sz w:val="24"/>
          <w:szCs w:val="24"/>
          <w:lang w:val="sr-Latn-ME"/>
        </w:rPr>
        <w:t xml:space="preserve"> koje obuhvataju odnose</w:t>
      </w:r>
      <w:r w:rsidRPr="00F239C5">
        <w:rPr>
          <w:rFonts w:ascii="Maiandra GD" w:hAnsi="Maiandra GD" w:cs="Times New Roman"/>
          <w:sz w:val="24"/>
          <w:szCs w:val="24"/>
          <w:lang w:val="sr-Latn-ME"/>
        </w:rPr>
        <w:t xml:space="preserve"> A</w:t>
      </w:r>
      <w:r w:rsidR="00D35B88">
        <w:rPr>
          <w:rFonts w:ascii="Maiandra GD" w:hAnsi="Maiandra GD" w:cs="Times New Roman"/>
          <w:sz w:val="24"/>
          <w:szCs w:val="24"/>
          <w:lang w:val="sr-Latn-ME"/>
        </w:rPr>
        <w:t>SK</w:t>
      </w:r>
      <w:r w:rsidRPr="00F239C5">
        <w:rPr>
          <w:rFonts w:ascii="Maiandra GD" w:hAnsi="Maiandra GD" w:cs="Times New Roman"/>
          <w:sz w:val="24"/>
          <w:szCs w:val="24"/>
          <w:lang w:val="sr-Latn-ME"/>
        </w:rPr>
        <w:t xml:space="preserve"> za drugim institucijama i subjektima u toku izborne kampanje.</w:t>
      </w:r>
    </w:p>
    <w:p w:rsidR="00666656" w:rsidRPr="00F239C5" w:rsidRDefault="00E16E8E" w:rsidP="00666656">
      <w:pPr>
        <w:jc w:val="both"/>
        <w:rPr>
          <w:rFonts w:ascii="Maiandra GD" w:hAnsi="Maiandra GD"/>
          <w:sz w:val="24"/>
          <w:szCs w:val="24"/>
          <w:lang w:val="sr-Latn-ME"/>
        </w:rPr>
      </w:pPr>
      <w:r w:rsidRPr="00F239C5">
        <w:rPr>
          <w:rFonts w:ascii="Maiandra GD" w:hAnsi="Maiandra GD"/>
          <w:sz w:val="24"/>
          <w:szCs w:val="24"/>
          <w:lang w:val="sr-Latn-ME"/>
        </w:rPr>
        <w:t>Plan kontrole i nadzora mo</w:t>
      </w:r>
      <w:r w:rsidRPr="00F239C5">
        <w:rPr>
          <w:rFonts w:ascii="Maiandra GD" w:hAnsi="Maiandra GD" w:cs="Cambria"/>
          <w:sz w:val="24"/>
          <w:szCs w:val="24"/>
          <w:lang w:val="sr-Latn-ME"/>
        </w:rPr>
        <w:t>ž</w:t>
      </w:r>
      <w:r w:rsidRPr="00F239C5">
        <w:rPr>
          <w:rFonts w:ascii="Maiandra GD" w:hAnsi="Maiandra GD"/>
          <w:sz w:val="24"/>
          <w:szCs w:val="24"/>
          <w:lang w:val="sr-Latn-ME"/>
        </w:rPr>
        <w:t>e biti dopunjen ili izmijenjen shodno potrebama, procjeni, podnijetim prijavama gra</w:t>
      </w:r>
      <w:r w:rsidRPr="00F239C5">
        <w:rPr>
          <w:rFonts w:ascii="Maiandra GD" w:hAnsi="Maiandra GD" w:cs="Cambria"/>
          <w:sz w:val="24"/>
          <w:szCs w:val="24"/>
          <w:lang w:val="sr-Latn-ME"/>
        </w:rPr>
        <w:t>đ</w:t>
      </w:r>
      <w:r w:rsidRPr="00F239C5">
        <w:rPr>
          <w:rFonts w:ascii="Maiandra GD" w:hAnsi="Maiandra GD"/>
          <w:sz w:val="24"/>
          <w:szCs w:val="24"/>
          <w:lang w:val="sr-Latn-ME"/>
        </w:rPr>
        <w:t>ana ili zainteresovane javnosti, kao i sugestija od strane Savjeta A</w:t>
      </w:r>
      <w:r w:rsidR="00820621" w:rsidRPr="00F239C5">
        <w:rPr>
          <w:rFonts w:ascii="Maiandra GD" w:hAnsi="Maiandra GD"/>
          <w:sz w:val="24"/>
          <w:szCs w:val="24"/>
          <w:lang w:val="sr-Latn-ME"/>
        </w:rPr>
        <w:t>SK</w:t>
      </w:r>
      <w:r w:rsidRPr="00F239C5">
        <w:rPr>
          <w:rFonts w:ascii="Maiandra GD" w:hAnsi="Maiandra GD"/>
          <w:sz w:val="24"/>
          <w:szCs w:val="24"/>
          <w:lang w:val="sr-Latn-ME"/>
        </w:rPr>
        <w:t>.</w:t>
      </w:r>
      <w:bookmarkStart w:id="0" w:name="_Toc499718170"/>
    </w:p>
    <w:p w:rsidR="0024005A" w:rsidRPr="00F239C5" w:rsidRDefault="0014716A" w:rsidP="0024005A">
      <w:pPr>
        <w:spacing w:after="0"/>
        <w:jc w:val="both"/>
        <w:rPr>
          <w:rFonts w:ascii="Maiandra GD" w:hAnsi="Maiandra GD"/>
          <w:sz w:val="24"/>
          <w:szCs w:val="24"/>
          <w:lang w:val="sr-Latn-ME"/>
        </w:rPr>
      </w:pPr>
      <w:r w:rsidRPr="00F239C5">
        <w:rPr>
          <w:rFonts w:ascii="Maiandra GD" w:hAnsi="Maiandra GD"/>
          <w:sz w:val="26"/>
          <w:szCs w:val="26"/>
          <w:lang w:val="sr-Latn-ME"/>
        </w:rPr>
        <w:t>Što se tiče</w:t>
      </w:r>
      <w:r w:rsidRPr="00F239C5">
        <w:rPr>
          <w:rFonts w:ascii="Maiandra GD" w:hAnsi="Maiandra GD"/>
          <w:b/>
          <w:sz w:val="26"/>
          <w:szCs w:val="26"/>
          <w:lang w:val="sr-Latn-ME"/>
        </w:rPr>
        <w:t xml:space="preserve"> </w:t>
      </w:r>
      <w:r w:rsidRPr="00F239C5">
        <w:rPr>
          <w:rFonts w:ascii="Maiandra GD" w:hAnsi="Maiandra GD"/>
          <w:b/>
          <w:sz w:val="24"/>
          <w:szCs w:val="24"/>
          <w:lang w:val="sr-Latn-ME"/>
        </w:rPr>
        <w:t>kontrole</w:t>
      </w:r>
      <w:r w:rsidR="00666656" w:rsidRPr="00F239C5">
        <w:rPr>
          <w:rFonts w:ascii="Maiandra GD" w:hAnsi="Maiandra GD"/>
          <w:b/>
          <w:sz w:val="24"/>
          <w:szCs w:val="24"/>
          <w:lang w:val="sr-Latn-ME"/>
        </w:rPr>
        <w:t xml:space="preserve"> i nadzor</w:t>
      </w:r>
      <w:r w:rsidRPr="00F239C5">
        <w:rPr>
          <w:rFonts w:ascii="Maiandra GD" w:hAnsi="Maiandra GD"/>
          <w:b/>
          <w:sz w:val="24"/>
          <w:szCs w:val="24"/>
          <w:lang w:val="sr-Latn-ME"/>
        </w:rPr>
        <w:t>a</w:t>
      </w:r>
      <w:r w:rsidR="00666656" w:rsidRPr="00F239C5">
        <w:rPr>
          <w:rFonts w:ascii="Maiandra GD" w:hAnsi="Maiandra GD"/>
          <w:b/>
          <w:sz w:val="24"/>
          <w:szCs w:val="24"/>
          <w:lang w:val="sr-Latn-ME"/>
        </w:rPr>
        <w:t xml:space="preserve"> finansiranja izborne kampanje</w:t>
      </w:r>
      <w:bookmarkEnd w:id="0"/>
      <w:r w:rsidRPr="00F239C5">
        <w:rPr>
          <w:rFonts w:ascii="Maiandra GD" w:hAnsi="Maiandra GD"/>
          <w:b/>
          <w:sz w:val="26"/>
          <w:szCs w:val="26"/>
          <w:lang w:val="sr-Latn-ME"/>
        </w:rPr>
        <w:t xml:space="preserve">, </w:t>
      </w:r>
      <w:r w:rsidR="00666656" w:rsidRPr="00F239C5">
        <w:rPr>
          <w:rFonts w:ascii="Maiandra GD" w:hAnsi="Maiandra GD"/>
          <w:sz w:val="24"/>
          <w:szCs w:val="24"/>
          <w:lang w:val="sr-Latn-ME"/>
        </w:rPr>
        <w:t xml:space="preserve">Zakonom o izboru poslanika i odbornika, u članu 46 je propisano da se izborna lista za izbor odbornika dostavlja </w:t>
      </w:r>
      <w:r w:rsidR="001D3686" w:rsidRPr="00F239C5">
        <w:rPr>
          <w:rFonts w:ascii="Maiandra GD" w:hAnsi="Maiandra GD"/>
          <w:sz w:val="24"/>
          <w:szCs w:val="24"/>
          <w:lang w:val="sr-Latn-ME"/>
        </w:rPr>
        <w:t>Državnoj/</w:t>
      </w:r>
      <w:r w:rsidR="00666656" w:rsidRPr="00F239C5">
        <w:rPr>
          <w:rFonts w:ascii="Maiandra GD" w:hAnsi="Maiandra GD"/>
          <w:sz w:val="24"/>
          <w:szCs w:val="24"/>
          <w:lang w:val="sr-Latn-ME"/>
        </w:rPr>
        <w:t>Opštinskoj izbornoj komisiji, najranije 20 d</w:t>
      </w:r>
      <w:r w:rsidR="00F0139A" w:rsidRPr="00F239C5">
        <w:rPr>
          <w:rFonts w:ascii="Maiandra GD" w:hAnsi="Maiandra GD"/>
          <w:sz w:val="24"/>
          <w:szCs w:val="24"/>
          <w:lang w:val="sr-Latn-ME"/>
        </w:rPr>
        <w:t xml:space="preserve">ana od dana raspisivanja izbora, </w:t>
      </w:r>
      <w:r w:rsidR="00666656" w:rsidRPr="00F239C5">
        <w:rPr>
          <w:rFonts w:ascii="Maiandra GD" w:hAnsi="Maiandra GD"/>
          <w:sz w:val="24"/>
          <w:szCs w:val="24"/>
          <w:lang w:val="sr-Latn-ME"/>
        </w:rPr>
        <w:t>a najkasnije 25 dana prije dana određenog za održavanje izbora (</w:t>
      </w:r>
      <w:r w:rsidR="00EC115C" w:rsidRPr="00F239C5">
        <w:rPr>
          <w:rFonts w:ascii="Maiandra GD" w:hAnsi="Maiandra GD"/>
          <w:i/>
          <w:sz w:val="24"/>
          <w:szCs w:val="24"/>
          <w:lang w:val="sr-Latn-ME"/>
        </w:rPr>
        <w:t>4</w:t>
      </w:r>
      <w:r w:rsidR="00666656" w:rsidRPr="00F239C5">
        <w:rPr>
          <w:rFonts w:ascii="Maiandra GD" w:hAnsi="Maiandra GD"/>
          <w:i/>
          <w:sz w:val="24"/>
          <w:szCs w:val="24"/>
          <w:lang w:val="sr-Latn-ME"/>
        </w:rPr>
        <w:t>.0</w:t>
      </w:r>
      <w:r w:rsidR="00F0139A" w:rsidRPr="00F239C5">
        <w:rPr>
          <w:rFonts w:ascii="Maiandra GD" w:hAnsi="Maiandra GD"/>
          <w:i/>
          <w:sz w:val="24"/>
          <w:szCs w:val="24"/>
          <w:lang w:val="sr-Latn-ME"/>
        </w:rPr>
        <w:t>8</w:t>
      </w:r>
      <w:r w:rsidR="00666656" w:rsidRPr="00F239C5">
        <w:rPr>
          <w:rFonts w:ascii="Maiandra GD" w:hAnsi="Maiandra GD"/>
          <w:i/>
          <w:sz w:val="24"/>
          <w:szCs w:val="24"/>
          <w:lang w:val="sr-Latn-ME"/>
        </w:rPr>
        <w:t>.2020</w:t>
      </w:r>
      <w:r w:rsidR="00666656" w:rsidRPr="00F239C5">
        <w:rPr>
          <w:rFonts w:ascii="Maiandra GD" w:hAnsi="Maiandra GD"/>
          <w:sz w:val="24"/>
          <w:szCs w:val="24"/>
          <w:lang w:val="sr-Latn-ME"/>
        </w:rPr>
        <w:t xml:space="preserve">.). Budžetska sredstva za finansiranje troškova izborne kampanje su obezbijeđena u iznosu od 0,25% tekućeg budžeta, </w:t>
      </w:r>
      <w:r w:rsidR="00E313FA" w:rsidRPr="00F239C5">
        <w:rPr>
          <w:rFonts w:ascii="Maiandra GD" w:hAnsi="Maiandra GD"/>
          <w:sz w:val="24"/>
          <w:szCs w:val="24"/>
          <w:lang w:val="sr-Latn-ME"/>
        </w:rPr>
        <w:t xml:space="preserve">kako je i prikazano u </w:t>
      </w:r>
      <w:r w:rsidR="001163D5" w:rsidRPr="00F239C5">
        <w:rPr>
          <w:rFonts w:ascii="Maiandra GD" w:hAnsi="Maiandra GD"/>
          <w:sz w:val="24"/>
          <w:szCs w:val="24"/>
          <w:lang w:val="sr-Latn-ME"/>
        </w:rPr>
        <w:t xml:space="preserve">nastavku </w:t>
      </w:r>
      <w:r w:rsidR="00E313FA" w:rsidRPr="00F239C5">
        <w:rPr>
          <w:rFonts w:ascii="Maiandra GD" w:hAnsi="Maiandra GD"/>
          <w:i/>
          <w:sz w:val="24"/>
          <w:szCs w:val="24"/>
          <w:highlight w:val="lightGray"/>
          <w:lang w:val="sr-Latn-ME"/>
        </w:rPr>
        <w:t>Tabela 1</w:t>
      </w:r>
      <w:r w:rsidR="00E313FA" w:rsidRPr="00F239C5">
        <w:rPr>
          <w:rFonts w:ascii="Maiandra GD" w:hAnsi="Maiandra GD"/>
          <w:sz w:val="24"/>
          <w:szCs w:val="24"/>
          <w:lang w:val="sr-Latn-ME"/>
        </w:rPr>
        <w:t xml:space="preserve">. </w:t>
      </w:r>
    </w:p>
    <w:p w:rsidR="00B10449" w:rsidRPr="00F239C5" w:rsidRDefault="00B10449" w:rsidP="00B10449">
      <w:pPr>
        <w:spacing w:after="0"/>
        <w:jc w:val="both"/>
        <w:rPr>
          <w:rFonts w:ascii="Maiandra GD" w:hAnsi="Maiandra GD"/>
          <w:b/>
          <w:sz w:val="26"/>
          <w:szCs w:val="26"/>
          <w:lang w:val="sr-Latn-ME"/>
        </w:rPr>
      </w:pPr>
    </w:p>
    <w:p w:rsidR="00666656" w:rsidRPr="00F239C5" w:rsidRDefault="00666656" w:rsidP="00666656">
      <w:pPr>
        <w:jc w:val="both"/>
        <w:rPr>
          <w:i/>
          <w:sz w:val="24"/>
          <w:szCs w:val="24"/>
          <w:lang w:val="sr-Latn-ME"/>
        </w:rPr>
      </w:pPr>
      <w:r w:rsidRPr="00F239C5">
        <w:rPr>
          <w:rFonts w:ascii="Maiandra GD" w:hAnsi="Maiandra GD"/>
          <w:sz w:val="24"/>
          <w:szCs w:val="24"/>
          <w:lang w:val="sr-Latn-ME"/>
        </w:rPr>
        <w:t>Od tih sredstava, 20% se raspodjeljuje u jednakim iznosima političkim subjektima, u roku od 8 dana od isteka roka za dostavljanje izbornih lista (</w:t>
      </w:r>
      <w:r w:rsidR="000351B0" w:rsidRPr="00F239C5">
        <w:rPr>
          <w:rFonts w:ascii="Maiandra GD" w:hAnsi="Maiandra GD"/>
          <w:i/>
          <w:sz w:val="24"/>
          <w:szCs w:val="24"/>
          <w:lang w:val="sr-Latn-ME"/>
        </w:rPr>
        <w:t>1</w:t>
      </w:r>
      <w:r w:rsidR="00EC115C" w:rsidRPr="00F239C5">
        <w:rPr>
          <w:rFonts w:ascii="Maiandra GD" w:hAnsi="Maiandra GD"/>
          <w:i/>
          <w:sz w:val="24"/>
          <w:szCs w:val="24"/>
          <w:lang w:val="sr-Latn-ME"/>
        </w:rPr>
        <w:t>2</w:t>
      </w:r>
      <w:r w:rsidR="000351B0" w:rsidRPr="00F239C5">
        <w:rPr>
          <w:rFonts w:ascii="Maiandra GD" w:hAnsi="Maiandra GD"/>
          <w:i/>
          <w:sz w:val="24"/>
          <w:szCs w:val="24"/>
          <w:lang w:val="sr-Latn-ME"/>
        </w:rPr>
        <w:t>.0</w:t>
      </w:r>
      <w:r w:rsidR="00F0139A" w:rsidRPr="00F239C5">
        <w:rPr>
          <w:rFonts w:ascii="Maiandra GD" w:hAnsi="Maiandra GD"/>
          <w:i/>
          <w:sz w:val="24"/>
          <w:szCs w:val="24"/>
          <w:lang w:val="sr-Latn-ME"/>
        </w:rPr>
        <w:t>8</w:t>
      </w:r>
      <w:r w:rsidR="000351B0" w:rsidRPr="00F239C5">
        <w:rPr>
          <w:rFonts w:ascii="Maiandra GD" w:hAnsi="Maiandra GD"/>
          <w:i/>
          <w:sz w:val="24"/>
          <w:szCs w:val="24"/>
          <w:lang w:val="sr-Latn-ME"/>
        </w:rPr>
        <w:t>.2020</w:t>
      </w:r>
      <w:r w:rsidR="000351B0" w:rsidRPr="00F239C5">
        <w:rPr>
          <w:rFonts w:ascii="Maiandra GD" w:hAnsi="Maiandra GD"/>
          <w:sz w:val="24"/>
          <w:szCs w:val="24"/>
          <w:lang w:val="sr-Latn-ME"/>
        </w:rPr>
        <w:t>.</w:t>
      </w:r>
      <w:r w:rsidRPr="00F239C5">
        <w:rPr>
          <w:rFonts w:ascii="Maiandra GD" w:hAnsi="Maiandra GD"/>
          <w:sz w:val="24"/>
          <w:szCs w:val="24"/>
          <w:lang w:val="sr-Latn-ME"/>
        </w:rPr>
        <w:t xml:space="preserve">), a 80% srazmjerno broju osvojenih mandata u roku od </w:t>
      </w:r>
      <w:r w:rsidR="00847B32" w:rsidRPr="00F239C5">
        <w:rPr>
          <w:rFonts w:ascii="Maiandra GD" w:hAnsi="Maiandra GD"/>
          <w:sz w:val="24"/>
          <w:szCs w:val="24"/>
          <w:lang w:val="sr-Latn-ME"/>
        </w:rPr>
        <w:t>deset</w:t>
      </w:r>
      <w:r w:rsidRPr="00F239C5">
        <w:rPr>
          <w:rFonts w:ascii="Maiandra GD" w:hAnsi="Maiandra GD"/>
          <w:sz w:val="24"/>
          <w:szCs w:val="24"/>
          <w:lang w:val="sr-Latn-ME"/>
        </w:rPr>
        <w:t xml:space="preserve"> dana od dana kad politički subjekti dostave Agenciji izvještaje sa pratećom dokumentacijom. </w:t>
      </w:r>
      <w:r w:rsidR="00E313FA" w:rsidRPr="00F239C5">
        <w:rPr>
          <w:rFonts w:ascii="Maiandra GD" w:hAnsi="Maiandra GD"/>
          <w:sz w:val="24"/>
          <w:szCs w:val="24"/>
          <w:lang w:val="sr-Latn-ME"/>
        </w:rPr>
        <w:t>U</w:t>
      </w:r>
      <w:r w:rsidR="00294548" w:rsidRPr="00F239C5">
        <w:rPr>
          <w:rFonts w:ascii="Maiandra GD" w:hAnsi="Maiandra GD"/>
          <w:sz w:val="24"/>
          <w:szCs w:val="24"/>
          <w:lang w:val="sr-Latn-ME"/>
        </w:rPr>
        <w:t xml:space="preserve"> tabeli </w:t>
      </w:r>
      <w:r w:rsidR="00E313FA" w:rsidRPr="00F239C5">
        <w:rPr>
          <w:rFonts w:ascii="Maiandra GD" w:hAnsi="Maiandra GD"/>
          <w:sz w:val="24"/>
          <w:szCs w:val="24"/>
          <w:lang w:val="sr-Latn-ME"/>
        </w:rPr>
        <w:t>je prikazan iznos sredstava koji će politički subjekti po ovom osnovu dobiti za svaki osvojeni mandat u Skupštini.</w:t>
      </w:r>
    </w:p>
    <w:p w:rsidR="003E2A54" w:rsidRPr="00F239C5" w:rsidRDefault="00E43D83" w:rsidP="00666656">
      <w:pPr>
        <w:jc w:val="both"/>
        <w:rPr>
          <w:rFonts w:ascii="Maiandra GD" w:hAnsi="Maiandra GD"/>
          <w:sz w:val="24"/>
          <w:szCs w:val="24"/>
          <w:lang w:val="sr-Latn-ME"/>
        </w:rPr>
      </w:pPr>
      <w:r w:rsidRPr="00F239C5">
        <w:rPr>
          <w:rFonts w:ascii="Maiandra GD" w:hAnsi="Maiandra GD"/>
          <w:sz w:val="24"/>
          <w:szCs w:val="24"/>
          <w:lang w:val="sr-Latn-ME"/>
        </w:rPr>
        <w:t>Dodatno, politički subjek</w:t>
      </w:r>
      <w:r w:rsidR="0024005A" w:rsidRPr="00F239C5">
        <w:rPr>
          <w:rFonts w:ascii="Maiandra GD" w:hAnsi="Maiandra GD"/>
          <w:sz w:val="24"/>
          <w:szCs w:val="24"/>
          <w:lang w:val="sr-Latn-ME"/>
        </w:rPr>
        <w:t>a</w:t>
      </w:r>
      <w:r w:rsidR="00666656" w:rsidRPr="00F239C5">
        <w:rPr>
          <w:rFonts w:ascii="Maiandra GD" w:hAnsi="Maiandra GD"/>
          <w:sz w:val="24"/>
          <w:szCs w:val="24"/>
          <w:lang w:val="sr-Latn-ME"/>
        </w:rPr>
        <w:t>t može prikupljati sredstva za finansiranje troškova izborne kampanje iz privatnih izvora u vrijeme trajanja izborne kampanje i to u visini od najviše tridesetostrukog iznosa sredstava koja mu pripadaju na osnovu 20% ukupnih budžetskih sredstava.</w:t>
      </w:r>
      <w:r w:rsidR="0014716A" w:rsidRPr="00F239C5">
        <w:rPr>
          <w:rFonts w:ascii="Maiandra GD" w:hAnsi="Maiandra GD"/>
          <w:sz w:val="24"/>
          <w:szCs w:val="24"/>
          <w:lang w:val="sr-Latn-ME"/>
        </w:rPr>
        <w:t xml:space="preserve"> Taj će iznos biti određen od strane Agencije, nakon isteka roka za podnošenje izbornih lista.</w:t>
      </w:r>
      <w:r w:rsidR="006F6D6D" w:rsidRPr="00F239C5">
        <w:rPr>
          <w:rFonts w:ascii="Maiandra GD" w:hAnsi="Maiandra GD"/>
          <w:sz w:val="24"/>
          <w:szCs w:val="24"/>
          <w:lang w:val="sr-Latn-ME"/>
        </w:rPr>
        <w:t xml:space="preserve"> </w:t>
      </w:r>
    </w:p>
    <w:p w:rsidR="004C38F5" w:rsidRPr="00F239C5" w:rsidRDefault="004C38F5" w:rsidP="00666656">
      <w:pPr>
        <w:jc w:val="both"/>
        <w:rPr>
          <w:rFonts w:ascii="Maiandra GD" w:hAnsi="Maiandra GD"/>
          <w:sz w:val="24"/>
          <w:szCs w:val="24"/>
          <w:lang w:val="sr-Latn-ME"/>
        </w:rPr>
      </w:pPr>
      <w:r w:rsidRPr="00F239C5">
        <w:rPr>
          <w:rFonts w:ascii="Maiandra GD" w:hAnsi="Maiandra GD"/>
          <w:sz w:val="24"/>
          <w:szCs w:val="24"/>
          <w:lang w:val="sr-Latn-ME"/>
        </w:rPr>
        <w:t xml:space="preserve">S tim u vezi, u skladu sa </w:t>
      </w:r>
      <w:r w:rsidR="00E43D83" w:rsidRPr="00F239C5">
        <w:rPr>
          <w:rFonts w:ascii="Maiandra GD" w:hAnsi="Maiandra GD"/>
          <w:sz w:val="24"/>
          <w:szCs w:val="24"/>
          <w:lang w:val="sr-Latn-ME"/>
        </w:rPr>
        <w:t>članom 16</w:t>
      </w:r>
      <w:r w:rsidRPr="00F239C5">
        <w:rPr>
          <w:rFonts w:ascii="Maiandra GD" w:hAnsi="Maiandra GD"/>
          <w:sz w:val="24"/>
          <w:szCs w:val="24"/>
          <w:lang w:val="sr-Latn-ME"/>
        </w:rPr>
        <w:t xml:space="preserve"> stav 12 Zakona, svaki politički subjekt može da ima troškove u visini </w:t>
      </w:r>
      <w:r w:rsidR="00053EBC" w:rsidRPr="00F239C5">
        <w:rPr>
          <w:rFonts w:ascii="Maiandra GD" w:hAnsi="Maiandra GD"/>
          <w:sz w:val="24"/>
          <w:szCs w:val="24"/>
          <w:lang w:val="sr-Latn-ME"/>
        </w:rPr>
        <w:t>do izno</w:t>
      </w:r>
      <w:r w:rsidR="003E2A54" w:rsidRPr="00F239C5">
        <w:rPr>
          <w:rFonts w:ascii="Maiandra GD" w:hAnsi="Maiandra GD"/>
          <w:sz w:val="24"/>
          <w:szCs w:val="24"/>
          <w:lang w:val="sr-Latn-ME"/>
        </w:rPr>
        <w:t xml:space="preserve">sa prikazanog u </w:t>
      </w:r>
      <w:r w:rsidR="00E313FA" w:rsidRPr="00F239C5">
        <w:rPr>
          <w:rFonts w:ascii="Maiandra GD" w:hAnsi="Maiandra GD"/>
          <w:i/>
          <w:sz w:val="24"/>
          <w:szCs w:val="24"/>
          <w:lang w:val="sr-Latn-ME"/>
        </w:rPr>
        <w:t>T</w:t>
      </w:r>
      <w:r w:rsidR="003E2A54" w:rsidRPr="00F239C5">
        <w:rPr>
          <w:rFonts w:ascii="Maiandra GD" w:hAnsi="Maiandra GD"/>
          <w:i/>
          <w:sz w:val="24"/>
          <w:szCs w:val="24"/>
          <w:lang w:val="sr-Latn-ME"/>
        </w:rPr>
        <w:t>abeli</w:t>
      </w:r>
      <w:r w:rsidR="00E313FA" w:rsidRPr="00F239C5">
        <w:rPr>
          <w:rFonts w:ascii="Maiandra GD" w:hAnsi="Maiandra GD"/>
          <w:i/>
          <w:sz w:val="24"/>
          <w:szCs w:val="24"/>
          <w:lang w:val="sr-Latn-ME"/>
        </w:rPr>
        <w:t xml:space="preserve"> 1</w:t>
      </w:r>
      <w:r w:rsidR="003E2A54" w:rsidRPr="00F239C5">
        <w:rPr>
          <w:rFonts w:ascii="Maiandra GD" w:hAnsi="Maiandra GD"/>
          <w:i/>
          <w:sz w:val="24"/>
          <w:szCs w:val="24"/>
          <w:lang w:val="sr-Latn-ME"/>
        </w:rPr>
        <w:t xml:space="preserve"> (kolona 8</w:t>
      </w:r>
      <w:r w:rsidR="003C1A6F" w:rsidRPr="00F239C5">
        <w:rPr>
          <w:rFonts w:ascii="Maiandra GD" w:hAnsi="Maiandra GD"/>
          <w:sz w:val="24"/>
          <w:szCs w:val="24"/>
          <w:lang w:val="sr-Latn-ME"/>
        </w:rPr>
        <w:t>).</w:t>
      </w:r>
    </w:p>
    <w:tbl>
      <w:tblPr>
        <w:tblW w:w="8351" w:type="dxa"/>
        <w:jc w:val="center"/>
        <w:tblLook w:val="04A0" w:firstRow="1" w:lastRow="0" w:firstColumn="1" w:lastColumn="0" w:noHBand="0" w:noVBand="1"/>
      </w:tblPr>
      <w:tblGrid>
        <w:gridCol w:w="999"/>
        <w:gridCol w:w="1330"/>
        <w:gridCol w:w="1167"/>
        <w:gridCol w:w="981"/>
        <w:gridCol w:w="1145"/>
        <w:gridCol w:w="828"/>
        <w:gridCol w:w="945"/>
        <w:gridCol w:w="1148"/>
      </w:tblGrid>
      <w:tr w:rsidR="00577265" w:rsidRPr="00F239C5" w:rsidTr="00577265">
        <w:trPr>
          <w:trHeight w:val="396"/>
          <w:jc w:val="center"/>
        </w:trPr>
        <w:tc>
          <w:tcPr>
            <w:tcW w:w="965" w:type="dxa"/>
            <w:tcBorders>
              <w:top w:val="single" w:sz="4" w:space="0" w:color="auto"/>
              <w:left w:val="single" w:sz="4" w:space="0" w:color="auto"/>
              <w:bottom w:val="single" w:sz="4" w:space="0" w:color="auto"/>
              <w:right w:val="single" w:sz="4" w:space="0" w:color="auto"/>
            </w:tcBorders>
            <w:shd w:val="clear" w:color="000000" w:fill="CC9900"/>
            <w:vAlign w:val="center"/>
            <w:hideMark/>
          </w:tcPr>
          <w:p w:rsidR="003E2A54" w:rsidRPr="00F239C5" w:rsidRDefault="003E2A54" w:rsidP="006F6D6D">
            <w:pPr>
              <w:spacing w:after="0" w:line="240" w:lineRule="auto"/>
              <w:jc w:val="center"/>
              <w:rPr>
                <w:rFonts w:ascii="Maiandra GD" w:eastAsia="Times New Roman" w:hAnsi="Maiandra GD" w:cs="Times New Roman"/>
                <w:b/>
                <w:bCs/>
                <w:iCs/>
                <w:color w:val="FFFFFF"/>
                <w:sz w:val="16"/>
                <w:szCs w:val="16"/>
                <w:lang w:val="sr-Latn-ME"/>
              </w:rPr>
            </w:pPr>
            <w:r w:rsidRPr="00F239C5">
              <w:rPr>
                <w:rFonts w:ascii="Maiandra GD" w:eastAsia="Times New Roman" w:hAnsi="Maiandra GD" w:cs="Times New Roman"/>
                <w:b/>
                <w:bCs/>
                <w:iCs/>
                <w:color w:val="FFFFFF"/>
                <w:sz w:val="16"/>
                <w:szCs w:val="16"/>
                <w:lang w:val="sr-Latn-ME"/>
              </w:rPr>
              <w:t>Izbori</w:t>
            </w:r>
          </w:p>
        </w:tc>
        <w:tc>
          <w:tcPr>
            <w:tcW w:w="1420" w:type="dxa"/>
            <w:tcBorders>
              <w:top w:val="single" w:sz="4" w:space="0" w:color="auto"/>
              <w:left w:val="nil"/>
              <w:bottom w:val="single" w:sz="4" w:space="0" w:color="auto"/>
              <w:right w:val="single" w:sz="4" w:space="0" w:color="auto"/>
            </w:tcBorders>
            <w:shd w:val="clear" w:color="000000" w:fill="CC9900"/>
            <w:vAlign w:val="center"/>
            <w:hideMark/>
          </w:tcPr>
          <w:p w:rsidR="003E2A54" w:rsidRPr="00F239C5" w:rsidRDefault="003E2A54" w:rsidP="006F6D6D">
            <w:pPr>
              <w:spacing w:after="0" w:line="240" w:lineRule="auto"/>
              <w:jc w:val="center"/>
              <w:rPr>
                <w:rFonts w:ascii="Maiandra GD" w:eastAsia="Times New Roman" w:hAnsi="Maiandra GD" w:cs="Times New Roman"/>
                <w:b/>
                <w:bCs/>
                <w:iCs/>
                <w:color w:val="FFFFFF"/>
                <w:sz w:val="16"/>
                <w:szCs w:val="16"/>
                <w:lang w:val="sr-Latn-ME"/>
              </w:rPr>
            </w:pPr>
            <w:r w:rsidRPr="00F239C5">
              <w:rPr>
                <w:rFonts w:ascii="Maiandra GD" w:eastAsia="Times New Roman" w:hAnsi="Maiandra GD" w:cs="Times New Roman"/>
                <w:b/>
                <w:bCs/>
                <w:iCs/>
                <w:color w:val="FFFFFF"/>
                <w:sz w:val="16"/>
                <w:szCs w:val="16"/>
                <w:lang w:val="sr-Latn-ME"/>
              </w:rPr>
              <w:t>Tekući budžet</w:t>
            </w:r>
          </w:p>
        </w:tc>
        <w:tc>
          <w:tcPr>
            <w:tcW w:w="1112" w:type="dxa"/>
            <w:tcBorders>
              <w:top w:val="single" w:sz="4" w:space="0" w:color="auto"/>
              <w:left w:val="nil"/>
              <w:bottom w:val="single" w:sz="4" w:space="0" w:color="auto"/>
              <w:right w:val="single" w:sz="4" w:space="0" w:color="auto"/>
            </w:tcBorders>
            <w:shd w:val="clear" w:color="000000" w:fill="CC9900"/>
            <w:vAlign w:val="center"/>
            <w:hideMark/>
          </w:tcPr>
          <w:p w:rsidR="003E2A54" w:rsidRPr="00F239C5" w:rsidRDefault="003E2A54" w:rsidP="006F6D6D">
            <w:pPr>
              <w:spacing w:after="0" w:line="240" w:lineRule="auto"/>
              <w:jc w:val="center"/>
              <w:rPr>
                <w:rFonts w:ascii="Maiandra GD" w:eastAsia="Times New Roman" w:hAnsi="Maiandra GD" w:cs="Times New Roman"/>
                <w:b/>
                <w:bCs/>
                <w:iCs/>
                <w:color w:val="FFFFFF"/>
                <w:sz w:val="16"/>
                <w:szCs w:val="16"/>
                <w:lang w:val="sr-Latn-ME"/>
              </w:rPr>
            </w:pPr>
            <w:r w:rsidRPr="00F239C5">
              <w:rPr>
                <w:rFonts w:ascii="Maiandra GD" w:eastAsia="Times New Roman" w:hAnsi="Maiandra GD" w:cs="Times New Roman"/>
                <w:b/>
                <w:bCs/>
                <w:iCs/>
                <w:color w:val="FFFFFF"/>
                <w:sz w:val="16"/>
                <w:szCs w:val="16"/>
                <w:lang w:val="sr-Latn-ME"/>
              </w:rPr>
              <w:t>Opredijeljena sredstva</w:t>
            </w:r>
            <w:r w:rsidRPr="00F239C5">
              <w:rPr>
                <w:rFonts w:ascii="Maiandra GD" w:eastAsia="Times New Roman" w:hAnsi="Maiandra GD" w:cs="Times New Roman"/>
                <w:b/>
                <w:bCs/>
                <w:iCs/>
                <w:color w:val="FFFFFF"/>
                <w:sz w:val="16"/>
                <w:szCs w:val="16"/>
                <w:lang w:val="sr-Latn-ME"/>
              </w:rPr>
              <w:br/>
              <w:t xml:space="preserve"> 0.25%</w:t>
            </w:r>
          </w:p>
        </w:tc>
        <w:tc>
          <w:tcPr>
            <w:tcW w:w="980" w:type="dxa"/>
            <w:tcBorders>
              <w:top w:val="single" w:sz="4" w:space="0" w:color="auto"/>
              <w:left w:val="nil"/>
              <w:bottom w:val="single" w:sz="4" w:space="0" w:color="auto"/>
              <w:right w:val="single" w:sz="4" w:space="0" w:color="auto"/>
            </w:tcBorders>
            <w:shd w:val="clear" w:color="000000" w:fill="CC9900"/>
            <w:vAlign w:val="center"/>
            <w:hideMark/>
          </w:tcPr>
          <w:p w:rsidR="003E2A54" w:rsidRPr="00F239C5" w:rsidRDefault="003E2A54" w:rsidP="006F6D6D">
            <w:pPr>
              <w:spacing w:after="0" w:line="240" w:lineRule="auto"/>
              <w:jc w:val="center"/>
              <w:rPr>
                <w:rFonts w:ascii="Maiandra GD" w:eastAsia="Times New Roman" w:hAnsi="Maiandra GD" w:cs="Times New Roman"/>
                <w:b/>
                <w:bCs/>
                <w:iCs/>
                <w:color w:val="FFFFFF"/>
                <w:sz w:val="16"/>
                <w:szCs w:val="16"/>
                <w:lang w:val="sr-Latn-ME"/>
              </w:rPr>
            </w:pPr>
            <w:r w:rsidRPr="00F239C5">
              <w:rPr>
                <w:rFonts w:ascii="Maiandra GD" w:eastAsia="Times New Roman" w:hAnsi="Maiandra GD" w:cs="Times New Roman"/>
                <w:b/>
                <w:bCs/>
                <w:iCs/>
                <w:color w:val="FFFFFF"/>
                <w:sz w:val="16"/>
                <w:szCs w:val="16"/>
                <w:lang w:val="sr-Latn-ME"/>
              </w:rPr>
              <w:t>20%</w:t>
            </w:r>
          </w:p>
        </w:tc>
        <w:tc>
          <w:tcPr>
            <w:tcW w:w="1112" w:type="dxa"/>
            <w:tcBorders>
              <w:top w:val="single" w:sz="4" w:space="0" w:color="auto"/>
              <w:left w:val="nil"/>
              <w:bottom w:val="single" w:sz="4" w:space="0" w:color="auto"/>
              <w:right w:val="single" w:sz="4" w:space="0" w:color="auto"/>
            </w:tcBorders>
            <w:shd w:val="clear" w:color="000000" w:fill="CC9900"/>
            <w:vAlign w:val="center"/>
            <w:hideMark/>
          </w:tcPr>
          <w:p w:rsidR="003E2A54" w:rsidRPr="00F239C5" w:rsidRDefault="003E2A54" w:rsidP="006F6D6D">
            <w:pPr>
              <w:spacing w:after="0" w:line="240" w:lineRule="auto"/>
              <w:jc w:val="center"/>
              <w:rPr>
                <w:rFonts w:ascii="Maiandra GD" w:eastAsia="Times New Roman" w:hAnsi="Maiandra GD" w:cs="Times New Roman"/>
                <w:b/>
                <w:bCs/>
                <w:iCs/>
                <w:color w:val="FFFFFF"/>
                <w:sz w:val="16"/>
                <w:szCs w:val="16"/>
                <w:lang w:val="sr-Latn-ME"/>
              </w:rPr>
            </w:pPr>
            <w:r w:rsidRPr="00F239C5">
              <w:rPr>
                <w:rFonts w:ascii="Maiandra GD" w:eastAsia="Times New Roman" w:hAnsi="Maiandra GD" w:cs="Times New Roman"/>
                <w:b/>
                <w:bCs/>
                <w:iCs/>
                <w:color w:val="FFFFFF"/>
                <w:sz w:val="16"/>
                <w:szCs w:val="16"/>
                <w:lang w:val="sr-Latn-ME"/>
              </w:rPr>
              <w:t>80%</w:t>
            </w:r>
          </w:p>
        </w:tc>
        <w:tc>
          <w:tcPr>
            <w:tcW w:w="756" w:type="dxa"/>
            <w:tcBorders>
              <w:top w:val="single" w:sz="4" w:space="0" w:color="auto"/>
              <w:left w:val="nil"/>
              <w:bottom w:val="single" w:sz="4" w:space="0" w:color="auto"/>
              <w:right w:val="single" w:sz="4" w:space="0" w:color="auto"/>
            </w:tcBorders>
            <w:shd w:val="clear" w:color="000000" w:fill="CC9900"/>
            <w:vAlign w:val="center"/>
            <w:hideMark/>
          </w:tcPr>
          <w:p w:rsidR="003E2A54" w:rsidRPr="00F239C5" w:rsidRDefault="00E313FA" w:rsidP="00E313FA">
            <w:pPr>
              <w:spacing w:after="0" w:line="240" w:lineRule="auto"/>
              <w:jc w:val="center"/>
              <w:rPr>
                <w:rFonts w:ascii="Maiandra GD" w:eastAsia="Times New Roman" w:hAnsi="Maiandra GD" w:cs="Times New Roman"/>
                <w:b/>
                <w:bCs/>
                <w:iCs/>
                <w:color w:val="FFFFFF"/>
                <w:sz w:val="16"/>
                <w:szCs w:val="16"/>
                <w:lang w:val="sr-Latn-ME"/>
              </w:rPr>
            </w:pPr>
            <w:r w:rsidRPr="00F239C5">
              <w:rPr>
                <w:rFonts w:ascii="Maiandra GD" w:eastAsia="Times New Roman" w:hAnsi="Maiandra GD" w:cs="Times New Roman"/>
                <w:b/>
                <w:bCs/>
                <w:iCs/>
                <w:color w:val="FFFFFF"/>
                <w:sz w:val="16"/>
                <w:szCs w:val="16"/>
                <w:lang w:val="sr-Latn-ME"/>
              </w:rPr>
              <w:t>Broj m</w:t>
            </w:r>
            <w:r w:rsidR="003E2A54" w:rsidRPr="00F239C5">
              <w:rPr>
                <w:rFonts w:ascii="Maiandra GD" w:eastAsia="Times New Roman" w:hAnsi="Maiandra GD" w:cs="Times New Roman"/>
                <w:b/>
                <w:bCs/>
                <w:iCs/>
                <w:color w:val="FFFFFF"/>
                <w:sz w:val="16"/>
                <w:szCs w:val="16"/>
                <w:lang w:val="sr-Latn-ME"/>
              </w:rPr>
              <w:t>andat</w:t>
            </w:r>
            <w:r w:rsidRPr="00F239C5">
              <w:rPr>
                <w:rFonts w:ascii="Maiandra GD" w:eastAsia="Times New Roman" w:hAnsi="Maiandra GD" w:cs="Times New Roman"/>
                <w:b/>
                <w:bCs/>
                <w:iCs/>
                <w:color w:val="FFFFFF"/>
                <w:sz w:val="16"/>
                <w:szCs w:val="16"/>
                <w:lang w:val="sr-Latn-ME"/>
              </w:rPr>
              <w:t>a</w:t>
            </w:r>
          </w:p>
        </w:tc>
        <w:tc>
          <w:tcPr>
            <w:tcW w:w="894" w:type="dxa"/>
            <w:tcBorders>
              <w:top w:val="single" w:sz="4" w:space="0" w:color="auto"/>
              <w:left w:val="nil"/>
              <w:bottom w:val="single" w:sz="4" w:space="0" w:color="auto"/>
              <w:right w:val="single" w:sz="4" w:space="0" w:color="auto"/>
            </w:tcBorders>
            <w:shd w:val="clear" w:color="000000" w:fill="CC9900"/>
            <w:vAlign w:val="center"/>
            <w:hideMark/>
          </w:tcPr>
          <w:p w:rsidR="003E2A54" w:rsidRPr="00F239C5" w:rsidRDefault="003E2A54" w:rsidP="006F6D6D">
            <w:pPr>
              <w:spacing w:after="0" w:line="240" w:lineRule="auto"/>
              <w:jc w:val="center"/>
              <w:rPr>
                <w:rFonts w:ascii="Maiandra GD" w:eastAsia="Times New Roman" w:hAnsi="Maiandra GD" w:cs="Times New Roman"/>
                <w:b/>
                <w:bCs/>
                <w:iCs/>
                <w:color w:val="FFFFFF"/>
                <w:sz w:val="16"/>
                <w:szCs w:val="16"/>
                <w:lang w:val="sr-Latn-ME"/>
              </w:rPr>
            </w:pPr>
            <w:r w:rsidRPr="00F239C5">
              <w:rPr>
                <w:rFonts w:ascii="Maiandra GD" w:eastAsia="Times New Roman" w:hAnsi="Maiandra GD" w:cs="Times New Roman"/>
                <w:b/>
                <w:bCs/>
                <w:iCs/>
                <w:color w:val="FFFFFF"/>
                <w:sz w:val="16"/>
                <w:szCs w:val="16"/>
                <w:lang w:val="sr-Latn-ME"/>
              </w:rPr>
              <w:t>Cijena mandata</w:t>
            </w:r>
          </w:p>
        </w:tc>
        <w:tc>
          <w:tcPr>
            <w:tcW w:w="1112" w:type="dxa"/>
            <w:tcBorders>
              <w:top w:val="single" w:sz="4" w:space="0" w:color="auto"/>
              <w:left w:val="nil"/>
              <w:bottom w:val="single" w:sz="4" w:space="0" w:color="auto"/>
              <w:right w:val="single" w:sz="4" w:space="0" w:color="auto"/>
            </w:tcBorders>
            <w:shd w:val="clear" w:color="000000" w:fill="CC9900"/>
            <w:vAlign w:val="center"/>
            <w:hideMark/>
          </w:tcPr>
          <w:p w:rsidR="003E2A54" w:rsidRPr="00F239C5" w:rsidRDefault="003E2A54" w:rsidP="006F6D6D">
            <w:pPr>
              <w:spacing w:after="0" w:line="240" w:lineRule="auto"/>
              <w:jc w:val="center"/>
              <w:rPr>
                <w:rFonts w:ascii="Maiandra GD" w:eastAsia="Times New Roman" w:hAnsi="Maiandra GD" w:cs="Times New Roman"/>
                <w:b/>
                <w:bCs/>
                <w:iCs/>
                <w:color w:val="FFFFFF"/>
                <w:sz w:val="16"/>
                <w:szCs w:val="16"/>
                <w:lang w:val="sr-Latn-ME"/>
              </w:rPr>
            </w:pPr>
            <w:r w:rsidRPr="00F239C5">
              <w:rPr>
                <w:rFonts w:ascii="Maiandra GD" w:eastAsia="Times New Roman" w:hAnsi="Maiandra GD" w:cs="Times New Roman"/>
                <w:b/>
                <w:bCs/>
                <w:iCs/>
                <w:color w:val="FFFFFF"/>
                <w:sz w:val="16"/>
                <w:szCs w:val="16"/>
                <w:lang w:val="sr-Latn-ME"/>
              </w:rPr>
              <w:t>Limit troškova izborne kampanje</w:t>
            </w:r>
          </w:p>
        </w:tc>
      </w:tr>
      <w:tr w:rsidR="00577265" w:rsidRPr="00F239C5" w:rsidTr="00577265">
        <w:trPr>
          <w:trHeight w:val="104"/>
          <w:jc w:val="center"/>
        </w:trPr>
        <w:tc>
          <w:tcPr>
            <w:tcW w:w="965" w:type="dxa"/>
            <w:tcBorders>
              <w:top w:val="nil"/>
              <w:left w:val="single" w:sz="4" w:space="0" w:color="auto"/>
              <w:bottom w:val="single" w:sz="4" w:space="0" w:color="auto"/>
              <w:right w:val="single" w:sz="4" w:space="0" w:color="auto"/>
            </w:tcBorders>
            <w:shd w:val="clear" w:color="000000" w:fill="FFF0C1"/>
            <w:vAlign w:val="center"/>
            <w:hideMark/>
          </w:tcPr>
          <w:p w:rsidR="003E2A54" w:rsidRPr="00F239C5" w:rsidRDefault="003E2A54" w:rsidP="006F6D6D">
            <w:pPr>
              <w:spacing w:after="0" w:line="240" w:lineRule="auto"/>
              <w:jc w:val="center"/>
              <w:rPr>
                <w:rFonts w:ascii="Maiandra GD" w:eastAsia="Times New Roman" w:hAnsi="Maiandra GD" w:cs="Times New Roman"/>
                <w:i/>
                <w:iCs/>
                <w:color w:val="000000"/>
                <w:sz w:val="16"/>
                <w:szCs w:val="16"/>
                <w:lang w:val="sr-Latn-ME"/>
              </w:rPr>
            </w:pPr>
            <w:r w:rsidRPr="00F239C5">
              <w:rPr>
                <w:rFonts w:ascii="Maiandra GD" w:eastAsia="Times New Roman" w:hAnsi="Maiandra GD" w:cs="Times New Roman"/>
                <w:i/>
                <w:iCs/>
                <w:color w:val="000000"/>
                <w:sz w:val="16"/>
                <w:szCs w:val="16"/>
                <w:lang w:val="sr-Latn-ME"/>
              </w:rPr>
              <w:t>1</w:t>
            </w:r>
          </w:p>
        </w:tc>
        <w:tc>
          <w:tcPr>
            <w:tcW w:w="1420" w:type="dxa"/>
            <w:tcBorders>
              <w:top w:val="nil"/>
              <w:left w:val="nil"/>
              <w:bottom w:val="single" w:sz="4" w:space="0" w:color="auto"/>
              <w:right w:val="single" w:sz="4" w:space="0" w:color="auto"/>
            </w:tcBorders>
            <w:shd w:val="clear" w:color="000000" w:fill="FFF0C1"/>
            <w:vAlign w:val="center"/>
            <w:hideMark/>
          </w:tcPr>
          <w:p w:rsidR="003E2A54" w:rsidRPr="00F239C5" w:rsidRDefault="003E2A54" w:rsidP="006F6D6D">
            <w:pPr>
              <w:spacing w:after="0" w:line="240" w:lineRule="auto"/>
              <w:jc w:val="center"/>
              <w:rPr>
                <w:rFonts w:ascii="Maiandra GD" w:eastAsia="Times New Roman" w:hAnsi="Maiandra GD" w:cs="Times New Roman"/>
                <w:i/>
                <w:iCs/>
                <w:color w:val="000000"/>
                <w:sz w:val="16"/>
                <w:szCs w:val="16"/>
                <w:lang w:val="sr-Latn-ME"/>
              </w:rPr>
            </w:pPr>
            <w:r w:rsidRPr="00F239C5">
              <w:rPr>
                <w:rFonts w:ascii="Maiandra GD" w:eastAsia="Times New Roman" w:hAnsi="Maiandra GD" w:cs="Times New Roman"/>
                <w:i/>
                <w:iCs/>
                <w:color w:val="000000"/>
                <w:sz w:val="16"/>
                <w:szCs w:val="16"/>
                <w:lang w:val="sr-Latn-ME"/>
              </w:rPr>
              <w:t>2</w:t>
            </w:r>
          </w:p>
        </w:tc>
        <w:tc>
          <w:tcPr>
            <w:tcW w:w="1112" w:type="dxa"/>
            <w:tcBorders>
              <w:top w:val="nil"/>
              <w:left w:val="nil"/>
              <w:bottom w:val="single" w:sz="4" w:space="0" w:color="auto"/>
              <w:right w:val="single" w:sz="4" w:space="0" w:color="auto"/>
            </w:tcBorders>
            <w:shd w:val="clear" w:color="000000" w:fill="FFF0C1"/>
            <w:vAlign w:val="center"/>
            <w:hideMark/>
          </w:tcPr>
          <w:p w:rsidR="003E2A54" w:rsidRPr="00F239C5" w:rsidRDefault="003E2A54" w:rsidP="006F6D6D">
            <w:pPr>
              <w:spacing w:after="0" w:line="240" w:lineRule="auto"/>
              <w:jc w:val="center"/>
              <w:rPr>
                <w:rFonts w:ascii="Maiandra GD" w:eastAsia="Times New Roman" w:hAnsi="Maiandra GD" w:cs="Times New Roman"/>
                <w:i/>
                <w:iCs/>
                <w:color w:val="000000"/>
                <w:sz w:val="16"/>
                <w:szCs w:val="16"/>
                <w:lang w:val="sr-Latn-ME"/>
              </w:rPr>
            </w:pPr>
            <w:r w:rsidRPr="00F239C5">
              <w:rPr>
                <w:rFonts w:ascii="Maiandra GD" w:eastAsia="Times New Roman" w:hAnsi="Maiandra GD" w:cs="Times New Roman"/>
                <w:i/>
                <w:iCs/>
                <w:color w:val="000000"/>
                <w:sz w:val="16"/>
                <w:szCs w:val="16"/>
                <w:lang w:val="sr-Latn-ME"/>
              </w:rPr>
              <w:t>3</w:t>
            </w:r>
            <w:r w:rsidR="000E5704" w:rsidRPr="00F239C5">
              <w:rPr>
                <w:rFonts w:ascii="Maiandra GD" w:eastAsia="Times New Roman" w:hAnsi="Maiandra GD" w:cs="Times New Roman"/>
                <w:i/>
                <w:iCs/>
                <w:color w:val="000000"/>
                <w:sz w:val="16"/>
                <w:szCs w:val="16"/>
                <w:lang w:val="sr-Latn-ME"/>
              </w:rPr>
              <w:t>=2*0.25%</w:t>
            </w:r>
          </w:p>
        </w:tc>
        <w:tc>
          <w:tcPr>
            <w:tcW w:w="980" w:type="dxa"/>
            <w:tcBorders>
              <w:top w:val="nil"/>
              <w:left w:val="nil"/>
              <w:bottom w:val="single" w:sz="4" w:space="0" w:color="auto"/>
              <w:right w:val="single" w:sz="4" w:space="0" w:color="auto"/>
            </w:tcBorders>
            <w:shd w:val="clear" w:color="000000" w:fill="FFF0C1"/>
            <w:vAlign w:val="center"/>
            <w:hideMark/>
          </w:tcPr>
          <w:p w:rsidR="003E2A54" w:rsidRPr="00F239C5" w:rsidRDefault="003E2A54" w:rsidP="006F6D6D">
            <w:pPr>
              <w:spacing w:after="0" w:line="240" w:lineRule="auto"/>
              <w:jc w:val="center"/>
              <w:rPr>
                <w:rFonts w:ascii="Maiandra GD" w:eastAsia="Times New Roman" w:hAnsi="Maiandra GD" w:cs="Times New Roman"/>
                <w:i/>
                <w:iCs/>
                <w:color w:val="000000"/>
                <w:sz w:val="16"/>
                <w:szCs w:val="16"/>
                <w:lang w:val="sr-Latn-ME"/>
              </w:rPr>
            </w:pPr>
            <w:r w:rsidRPr="00F239C5">
              <w:rPr>
                <w:rFonts w:ascii="Maiandra GD" w:eastAsia="Times New Roman" w:hAnsi="Maiandra GD" w:cs="Times New Roman"/>
                <w:i/>
                <w:iCs/>
                <w:color w:val="000000"/>
                <w:sz w:val="16"/>
                <w:szCs w:val="16"/>
                <w:lang w:val="sr-Latn-ME"/>
              </w:rPr>
              <w:t>4=3*20%</w:t>
            </w:r>
          </w:p>
        </w:tc>
        <w:tc>
          <w:tcPr>
            <w:tcW w:w="1112" w:type="dxa"/>
            <w:tcBorders>
              <w:top w:val="nil"/>
              <w:left w:val="nil"/>
              <w:bottom w:val="single" w:sz="4" w:space="0" w:color="auto"/>
              <w:right w:val="single" w:sz="4" w:space="0" w:color="auto"/>
            </w:tcBorders>
            <w:shd w:val="clear" w:color="000000" w:fill="FFF0C1"/>
            <w:vAlign w:val="center"/>
            <w:hideMark/>
          </w:tcPr>
          <w:p w:rsidR="003E2A54" w:rsidRPr="00F239C5" w:rsidRDefault="003E2A54" w:rsidP="006F6D6D">
            <w:pPr>
              <w:spacing w:after="0" w:line="240" w:lineRule="auto"/>
              <w:jc w:val="center"/>
              <w:rPr>
                <w:rFonts w:ascii="Maiandra GD" w:eastAsia="Times New Roman" w:hAnsi="Maiandra GD" w:cs="Times New Roman"/>
                <w:i/>
                <w:iCs/>
                <w:color w:val="000000"/>
                <w:sz w:val="16"/>
                <w:szCs w:val="16"/>
                <w:lang w:val="sr-Latn-ME"/>
              </w:rPr>
            </w:pPr>
            <w:r w:rsidRPr="00F239C5">
              <w:rPr>
                <w:rFonts w:ascii="Maiandra GD" w:eastAsia="Times New Roman" w:hAnsi="Maiandra GD" w:cs="Times New Roman"/>
                <w:i/>
                <w:iCs/>
                <w:color w:val="000000"/>
                <w:sz w:val="16"/>
                <w:szCs w:val="16"/>
                <w:lang w:val="sr-Latn-ME"/>
              </w:rPr>
              <w:t>5=3-4</w:t>
            </w:r>
          </w:p>
        </w:tc>
        <w:tc>
          <w:tcPr>
            <w:tcW w:w="756" w:type="dxa"/>
            <w:tcBorders>
              <w:top w:val="nil"/>
              <w:left w:val="nil"/>
              <w:bottom w:val="single" w:sz="4" w:space="0" w:color="auto"/>
              <w:right w:val="single" w:sz="4" w:space="0" w:color="auto"/>
            </w:tcBorders>
            <w:shd w:val="clear" w:color="000000" w:fill="FFF0C1"/>
            <w:vAlign w:val="center"/>
            <w:hideMark/>
          </w:tcPr>
          <w:p w:rsidR="003E2A54" w:rsidRPr="00F239C5" w:rsidRDefault="003E2A54" w:rsidP="006F6D6D">
            <w:pPr>
              <w:spacing w:after="0" w:line="240" w:lineRule="auto"/>
              <w:jc w:val="center"/>
              <w:rPr>
                <w:rFonts w:ascii="Maiandra GD" w:eastAsia="Times New Roman" w:hAnsi="Maiandra GD" w:cs="Times New Roman"/>
                <w:i/>
                <w:iCs/>
                <w:color w:val="000000"/>
                <w:sz w:val="16"/>
                <w:szCs w:val="16"/>
                <w:lang w:val="sr-Latn-ME"/>
              </w:rPr>
            </w:pPr>
            <w:r w:rsidRPr="00F239C5">
              <w:rPr>
                <w:rFonts w:ascii="Maiandra GD" w:eastAsia="Times New Roman" w:hAnsi="Maiandra GD" w:cs="Times New Roman"/>
                <w:i/>
                <w:iCs/>
                <w:color w:val="000000"/>
                <w:sz w:val="16"/>
                <w:szCs w:val="16"/>
                <w:lang w:val="sr-Latn-ME"/>
              </w:rPr>
              <w:t>6</w:t>
            </w:r>
          </w:p>
        </w:tc>
        <w:tc>
          <w:tcPr>
            <w:tcW w:w="894" w:type="dxa"/>
            <w:tcBorders>
              <w:top w:val="nil"/>
              <w:left w:val="nil"/>
              <w:bottom w:val="single" w:sz="4" w:space="0" w:color="auto"/>
              <w:right w:val="single" w:sz="4" w:space="0" w:color="auto"/>
            </w:tcBorders>
            <w:shd w:val="clear" w:color="000000" w:fill="FFF0C1"/>
            <w:vAlign w:val="center"/>
            <w:hideMark/>
          </w:tcPr>
          <w:p w:rsidR="003E2A54" w:rsidRPr="00F239C5" w:rsidRDefault="003E2A54" w:rsidP="006F6D6D">
            <w:pPr>
              <w:spacing w:after="0" w:line="240" w:lineRule="auto"/>
              <w:jc w:val="center"/>
              <w:rPr>
                <w:rFonts w:ascii="Maiandra GD" w:eastAsia="Times New Roman" w:hAnsi="Maiandra GD" w:cs="Times New Roman"/>
                <w:i/>
                <w:iCs/>
                <w:color w:val="000000"/>
                <w:sz w:val="16"/>
                <w:szCs w:val="16"/>
                <w:lang w:val="sr-Latn-ME"/>
              </w:rPr>
            </w:pPr>
            <w:r w:rsidRPr="00F239C5">
              <w:rPr>
                <w:rFonts w:ascii="Maiandra GD" w:eastAsia="Times New Roman" w:hAnsi="Maiandra GD" w:cs="Times New Roman"/>
                <w:i/>
                <w:iCs/>
                <w:color w:val="000000"/>
                <w:sz w:val="16"/>
                <w:szCs w:val="16"/>
                <w:lang w:val="sr-Latn-ME"/>
              </w:rPr>
              <w:t>7=5/6</w:t>
            </w:r>
          </w:p>
        </w:tc>
        <w:tc>
          <w:tcPr>
            <w:tcW w:w="1112" w:type="dxa"/>
            <w:tcBorders>
              <w:top w:val="nil"/>
              <w:left w:val="nil"/>
              <w:bottom w:val="single" w:sz="4" w:space="0" w:color="auto"/>
              <w:right w:val="single" w:sz="4" w:space="0" w:color="auto"/>
            </w:tcBorders>
            <w:shd w:val="clear" w:color="000000" w:fill="FFF0C1"/>
            <w:vAlign w:val="center"/>
            <w:hideMark/>
          </w:tcPr>
          <w:p w:rsidR="003E2A54" w:rsidRPr="00F239C5" w:rsidRDefault="003E2A54" w:rsidP="006F6D6D">
            <w:pPr>
              <w:spacing w:after="0" w:line="240" w:lineRule="auto"/>
              <w:jc w:val="center"/>
              <w:rPr>
                <w:rFonts w:ascii="Maiandra GD" w:eastAsia="Times New Roman" w:hAnsi="Maiandra GD" w:cs="Times New Roman"/>
                <w:i/>
                <w:iCs/>
                <w:sz w:val="16"/>
                <w:szCs w:val="16"/>
                <w:lang w:val="sr-Latn-ME"/>
              </w:rPr>
            </w:pPr>
            <w:r w:rsidRPr="00F239C5">
              <w:rPr>
                <w:rFonts w:ascii="Maiandra GD" w:eastAsia="Times New Roman" w:hAnsi="Maiandra GD" w:cs="Times New Roman"/>
                <w:i/>
                <w:iCs/>
                <w:sz w:val="16"/>
                <w:szCs w:val="16"/>
                <w:lang w:val="sr-Latn-ME"/>
              </w:rPr>
              <w:t>8</w:t>
            </w:r>
          </w:p>
        </w:tc>
      </w:tr>
      <w:tr w:rsidR="00577265" w:rsidRPr="00F239C5" w:rsidTr="00577265">
        <w:trPr>
          <w:trHeight w:val="190"/>
          <w:jc w:val="center"/>
        </w:trPr>
        <w:tc>
          <w:tcPr>
            <w:tcW w:w="965" w:type="dxa"/>
            <w:tcBorders>
              <w:top w:val="nil"/>
              <w:left w:val="single" w:sz="4" w:space="0" w:color="auto"/>
              <w:bottom w:val="single" w:sz="4" w:space="0" w:color="auto"/>
              <w:right w:val="single" w:sz="4" w:space="0" w:color="auto"/>
            </w:tcBorders>
            <w:shd w:val="clear" w:color="auto" w:fill="auto"/>
            <w:vAlign w:val="center"/>
            <w:hideMark/>
          </w:tcPr>
          <w:p w:rsidR="003E2A54" w:rsidRPr="00F239C5" w:rsidRDefault="003E2A54" w:rsidP="006F6D6D">
            <w:pPr>
              <w:spacing w:after="0" w:line="240" w:lineRule="auto"/>
              <w:rPr>
                <w:rFonts w:ascii="Maiandra GD" w:eastAsia="Times New Roman" w:hAnsi="Maiandra GD" w:cs="Arial"/>
                <w:i/>
                <w:iCs/>
                <w:color w:val="000000"/>
                <w:sz w:val="16"/>
                <w:szCs w:val="16"/>
                <w:lang w:val="sr-Latn-ME"/>
              </w:rPr>
            </w:pPr>
            <w:r w:rsidRPr="00F239C5">
              <w:rPr>
                <w:rFonts w:ascii="Maiandra GD" w:eastAsia="Times New Roman" w:hAnsi="Maiandra GD" w:cs="Arial"/>
                <w:i/>
                <w:iCs/>
                <w:color w:val="000000"/>
                <w:sz w:val="16"/>
                <w:szCs w:val="16"/>
                <w:lang w:val="sr-Latn-ME"/>
              </w:rPr>
              <w:t>Tivat</w:t>
            </w:r>
          </w:p>
        </w:tc>
        <w:tc>
          <w:tcPr>
            <w:tcW w:w="1420" w:type="dxa"/>
            <w:tcBorders>
              <w:top w:val="nil"/>
              <w:left w:val="nil"/>
              <w:bottom w:val="single" w:sz="4" w:space="0" w:color="auto"/>
              <w:right w:val="single" w:sz="4" w:space="0" w:color="auto"/>
            </w:tcBorders>
            <w:shd w:val="clear" w:color="auto" w:fill="auto"/>
            <w:vAlign w:val="center"/>
            <w:hideMark/>
          </w:tcPr>
          <w:p w:rsidR="003E2A54" w:rsidRPr="00F239C5" w:rsidRDefault="003E2A54" w:rsidP="006F6D6D">
            <w:pPr>
              <w:spacing w:after="0" w:line="240" w:lineRule="auto"/>
              <w:jc w:val="center"/>
              <w:rPr>
                <w:rFonts w:ascii="Maiandra GD" w:eastAsia="Times New Roman" w:hAnsi="Maiandra GD" w:cs="Arial"/>
                <w:color w:val="000000"/>
                <w:sz w:val="16"/>
                <w:szCs w:val="16"/>
                <w:lang w:val="sr-Latn-ME"/>
              </w:rPr>
            </w:pPr>
            <w:r w:rsidRPr="00F239C5">
              <w:rPr>
                <w:rFonts w:ascii="Maiandra GD" w:eastAsia="Times New Roman" w:hAnsi="Maiandra GD" w:cs="Arial"/>
                <w:color w:val="000000"/>
                <w:sz w:val="16"/>
                <w:szCs w:val="16"/>
                <w:lang w:val="sr-Latn-ME"/>
              </w:rPr>
              <w:t>10,636,400.00</w:t>
            </w:r>
          </w:p>
        </w:tc>
        <w:tc>
          <w:tcPr>
            <w:tcW w:w="1112" w:type="dxa"/>
            <w:tcBorders>
              <w:top w:val="nil"/>
              <w:left w:val="nil"/>
              <w:bottom w:val="single" w:sz="4" w:space="0" w:color="auto"/>
              <w:right w:val="single" w:sz="4" w:space="0" w:color="auto"/>
            </w:tcBorders>
            <w:shd w:val="clear" w:color="auto" w:fill="auto"/>
            <w:vAlign w:val="center"/>
            <w:hideMark/>
          </w:tcPr>
          <w:p w:rsidR="003E2A54" w:rsidRPr="00F239C5" w:rsidRDefault="003E2A54" w:rsidP="006F6D6D">
            <w:pPr>
              <w:spacing w:after="0" w:line="240" w:lineRule="auto"/>
              <w:jc w:val="center"/>
              <w:rPr>
                <w:rFonts w:ascii="Maiandra GD" w:eastAsia="Times New Roman" w:hAnsi="Maiandra GD" w:cs="Arial"/>
                <w:color w:val="000000"/>
                <w:sz w:val="16"/>
                <w:szCs w:val="16"/>
                <w:lang w:val="sr-Latn-ME"/>
              </w:rPr>
            </w:pPr>
            <w:r w:rsidRPr="00F239C5">
              <w:rPr>
                <w:rFonts w:ascii="Maiandra GD" w:eastAsia="Times New Roman" w:hAnsi="Maiandra GD" w:cs="Arial"/>
                <w:color w:val="000000"/>
                <w:sz w:val="16"/>
                <w:szCs w:val="16"/>
                <w:lang w:val="sr-Latn-ME"/>
              </w:rPr>
              <w:t>26,591.00</w:t>
            </w:r>
          </w:p>
        </w:tc>
        <w:tc>
          <w:tcPr>
            <w:tcW w:w="980" w:type="dxa"/>
            <w:tcBorders>
              <w:top w:val="nil"/>
              <w:left w:val="nil"/>
              <w:bottom w:val="single" w:sz="4" w:space="0" w:color="auto"/>
              <w:right w:val="single" w:sz="4" w:space="0" w:color="auto"/>
            </w:tcBorders>
            <w:shd w:val="clear" w:color="auto" w:fill="auto"/>
            <w:vAlign w:val="center"/>
            <w:hideMark/>
          </w:tcPr>
          <w:p w:rsidR="003E2A54" w:rsidRPr="00F239C5" w:rsidRDefault="003E2A54" w:rsidP="006F6D6D">
            <w:pPr>
              <w:spacing w:after="0" w:line="240" w:lineRule="auto"/>
              <w:jc w:val="center"/>
              <w:rPr>
                <w:rFonts w:ascii="Maiandra GD" w:eastAsia="Times New Roman" w:hAnsi="Maiandra GD" w:cs="Arial"/>
                <w:color w:val="000000"/>
                <w:sz w:val="16"/>
                <w:szCs w:val="16"/>
                <w:lang w:val="sr-Latn-ME"/>
              </w:rPr>
            </w:pPr>
            <w:r w:rsidRPr="00F239C5">
              <w:rPr>
                <w:rFonts w:ascii="Maiandra GD" w:eastAsia="Times New Roman" w:hAnsi="Maiandra GD" w:cs="Arial"/>
                <w:color w:val="000000"/>
                <w:sz w:val="16"/>
                <w:szCs w:val="16"/>
                <w:lang w:val="sr-Latn-ME"/>
              </w:rPr>
              <w:t>5,318.20</w:t>
            </w:r>
          </w:p>
        </w:tc>
        <w:tc>
          <w:tcPr>
            <w:tcW w:w="1112" w:type="dxa"/>
            <w:tcBorders>
              <w:top w:val="nil"/>
              <w:left w:val="nil"/>
              <w:bottom w:val="single" w:sz="4" w:space="0" w:color="auto"/>
              <w:right w:val="single" w:sz="4" w:space="0" w:color="auto"/>
            </w:tcBorders>
            <w:shd w:val="clear" w:color="auto" w:fill="auto"/>
            <w:vAlign w:val="center"/>
            <w:hideMark/>
          </w:tcPr>
          <w:p w:rsidR="003E2A54" w:rsidRPr="00F239C5" w:rsidRDefault="003E2A54" w:rsidP="006F6D6D">
            <w:pPr>
              <w:spacing w:after="0" w:line="240" w:lineRule="auto"/>
              <w:jc w:val="center"/>
              <w:rPr>
                <w:rFonts w:ascii="Maiandra GD" w:eastAsia="Times New Roman" w:hAnsi="Maiandra GD" w:cs="Arial"/>
                <w:color w:val="000000"/>
                <w:sz w:val="16"/>
                <w:szCs w:val="16"/>
                <w:lang w:val="sr-Latn-ME"/>
              </w:rPr>
            </w:pPr>
            <w:r w:rsidRPr="00F239C5">
              <w:rPr>
                <w:rFonts w:ascii="Maiandra GD" w:eastAsia="Times New Roman" w:hAnsi="Maiandra GD" w:cs="Arial"/>
                <w:color w:val="000000"/>
                <w:sz w:val="16"/>
                <w:szCs w:val="16"/>
                <w:lang w:val="sr-Latn-ME"/>
              </w:rPr>
              <w:t>21,272.80</w:t>
            </w:r>
          </w:p>
        </w:tc>
        <w:tc>
          <w:tcPr>
            <w:tcW w:w="756" w:type="dxa"/>
            <w:tcBorders>
              <w:top w:val="nil"/>
              <w:left w:val="nil"/>
              <w:bottom w:val="single" w:sz="4" w:space="0" w:color="auto"/>
              <w:right w:val="single" w:sz="4" w:space="0" w:color="auto"/>
            </w:tcBorders>
            <w:shd w:val="clear" w:color="auto" w:fill="auto"/>
            <w:vAlign w:val="center"/>
            <w:hideMark/>
          </w:tcPr>
          <w:p w:rsidR="003E2A54" w:rsidRPr="00F239C5" w:rsidRDefault="003E2A54" w:rsidP="006F6D6D">
            <w:pPr>
              <w:spacing w:after="0" w:line="240" w:lineRule="auto"/>
              <w:jc w:val="center"/>
              <w:rPr>
                <w:rFonts w:ascii="Maiandra GD" w:eastAsia="Times New Roman" w:hAnsi="Maiandra GD" w:cs="Arial"/>
                <w:color w:val="000000"/>
                <w:sz w:val="16"/>
                <w:szCs w:val="16"/>
                <w:lang w:val="sr-Latn-ME"/>
              </w:rPr>
            </w:pPr>
            <w:r w:rsidRPr="00F239C5">
              <w:rPr>
                <w:rFonts w:ascii="Maiandra GD" w:eastAsia="Times New Roman" w:hAnsi="Maiandra GD" w:cs="Arial"/>
                <w:color w:val="000000"/>
                <w:sz w:val="16"/>
                <w:szCs w:val="16"/>
                <w:lang w:val="sr-Latn-ME"/>
              </w:rPr>
              <w:t>32</w:t>
            </w:r>
          </w:p>
        </w:tc>
        <w:tc>
          <w:tcPr>
            <w:tcW w:w="894" w:type="dxa"/>
            <w:tcBorders>
              <w:top w:val="nil"/>
              <w:left w:val="nil"/>
              <w:bottom w:val="single" w:sz="4" w:space="0" w:color="auto"/>
              <w:right w:val="single" w:sz="4" w:space="0" w:color="auto"/>
            </w:tcBorders>
            <w:shd w:val="clear" w:color="auto" w:fill="auto"/>
            <w:vAlign w:val="center"/>
            <w:hideMark/>
          </w:tcPr>
          <w:p w:rsidR="003E2A54" w:rsidRPr="00F239C5" w:rsidRDefault="003E2A54" w:rsidP="006F6D6D">
            <w:pPr>
              <w:spacing w:after="0" w:line="240" w:lineRule="auto"/>
              <w:jc w:val="center"/>
              <w:rPr>
                <w:rFonts w:ascii="Maiandra GD" w:eastAsia="Times New Roman" w:hAnsi="Maiandra GD" w:cs="Arial"/>
                <w:color w:val="000000"/>
                <w:sz w:val="16"/>
                <w:szCs w:val="16"/>
                <w:lang w:val="sr-Latn-ME"/>
              </w:rPr>
            </w:pPr>
            <w:r w:rsidRPr="00F239C5">
              <w:rPr>
                <w:rFonts w:ascii="Maiandra GD" w:eastAsia="Times New Roman" w:hAnsi="Maiandra GD" w:cs="Arial"/>
                <w:color w:val="000000"/>
                <w:sz w:val="16"/>
                <w:szCs w:val="16"/>
                <w:lang w:val="sr-Latn-ME"/>
              </w:rPr>
              <w:t>664.78</w:t>
            </w:r>
          </w:p>
        </w:tc>
        <w:tc>
          <w:tcPr>
            <w:tcW w:w="1112" w:type="dxa"/>
            <w:tcBorders>
              <w:top w:val="nil"/>
              <w:left w:val="nil"/>
              <w:bottom w:val="single" w:sz="4" w:space="0" w:color="auto"/>
              <w:right w:val="single" w:sz="4" w:space="0" w:color="auto"/>
            </w:tcBorders>
            <w:shd w:val="clear" w:color="auto" w:fill="auto"/>
            <w:vAlign w:val="center"/>
            <w:hideMark/>
          </w:tcPr>
          <w:p w:rsidR="003E2A54" w:rsidRPr="00F239C5" w:rsidRDefault="003E2A54" w:rsidP="006F6D6D">
            <w:pPr>
              <w:spacing w:after="0" w:line="240" w:lineRule="auto"/>
              <w:jc w:val="center"/>
              <w:rPr>
                <w:rFonts w:ascii="Maiandra GD" w:eastAsia="Times New Roman" w:hAnsi="Maiandra GD" w:cs="Arial"/>
                <w:sz w:val="16"/>
                <w:szCs w:val="16"/>
                <w:lang w:val="sr-Latn-ME"/>
              </w:rPr>
            </w:pPr>
            <w:r w:rsidRPr="00F239C5">
              <w:rPr>
                <w:rFonts w:ascii="Maiandra GD" w:eastAsia="Times New Roman" w:hAnsi="Maiandra GD" w:cs="Arial"/>
                <w:sz w:val="16"/>
                <w:szCs w:val="16"/>
                <w:lang w:val="sr-Latn-ME"/>
              </w:rPr>
              <w:t>26,591.00</w:t>
            </w:r>
          </w:p>
        </w:tc>
      </w:tr>
      <w:tr w:rsidR="00577265" w:rsidRPr="00F239C5" w:rsidTr="00577265">
        <w:trPr>
          <w:trHeight w:val="190"/>
          <w:jc w:val="center"/>
        </w:trPr>
        <w:tc>
          <w:tcPr>
            <w:tcW w:w="965" w:type="dxa"/>
            <w:tcBorders>
              <w:top w:val="nil"/>
              <w:left w:val="single" w:sz="4" w:space="0" w:color="auto"/>
              <w:bottom w:val="single" w:sz="4" w:space="0" w:color="auto"/>
              <w:right w:val="single" w:sz="4" w:space="0" w:color="auto"/>
            </w:tcBorders>
            <w:shd w:val="clear" w:color="auto" w:fill="auto"/>
            <w:vAlign w:val="center"/>
            <w:hideMark/>
          </w:tcPr>
          <w:p w:rsidR="003E2A54" w:rsidRPr="00F239C5" w:rsidRDefault="003E2A54" w:rsidP="006F6D6D">
            <w:pPr>
              <w:spacing w:after="0" w:line="240" w:lineRule="auto"/>
              <w:rPr>
                <w:rFonts w:ascii="Maiandra GD" w:eastAsia="Times New Roman" w:hAnsi="Maiandra GD" w:cs="Arial"/>
                <w:i/>
                <w:iCs/>
                <w:color w:val="000000"/>
                <w:sz w:val="16"/>
                <w:szCs w:val="16"/>
                <w:lang w:val="sr-Latn-ME"/>
              </w:rPr>
            </w:pPr>
            <w:r w:rsidRPr="00F239C5">
              <w:rPr>
                <w:rFonts w:ascii="Maiandra GD" w:eastAsia="Times New Roman" w:hAnsi="Maiandra GD" w:cs="Arial"/>
                <w:i/>
                <w:iCs/>
                <w:color w:val="000000"/>
                <w:sz w:val="16"/>
                <w:szCs w:val="16"/>
                <w:lang w:val="sr-Latn-ME"/>
              </w:rPr>
              <w:t>Andrijevica</w:t>
            </w:r>
          </w:p>
        </w:tc>
        <w:tc>
          <w:tcPr>
            <w:tcW w:w="1420" w:type="dxa"/>
            <w:tcBorders>
              <w:top w:val="nil"/>
              <w:left w:val="nil"/>
              <w:bottom w:val="single" w:sz="4" w:space="0" w:color="auto"/>
              <w:right w:val="single" w:sz="4" w:space="0" w:color="auto"/>
            </w:tcBorders>
            <w:shd w:val="clear" w:color="auto" w:fill="auto"/>
            <w:vAlign w:val="center"/>
            <w:hideMark/>
          </w:tcPr>
          <w:p w:rsidR="003E2A54" w:rsidRPr="00F239C5" w:rsidRDefault="003E2A54" w:rsidP="006F6D6D">
            <w:pPr>
              <w:spacing w:after="0" w:line="240" w:lineRule="auto"/>
              <w:jc w:val="center"/>
              <w:rPr>
                <w:rFonts w:ascii="Maiandra GD" w:eastAsia="Times New Roman" w:hAnsi="Maiandra GD" w:cs="Arial"/>
                <w:color w:val="000000"/>
                <w:sz w:val="16"/>
                <w:szCs w:val="16"/>
                <w:lang w:val="sr-Latn-ME"/>
              </w:rPr>
            </w:pPr>
            <w:r w:rsidRPr="00F239C5">
              <w:rPr>
                <w:rFonts w:ascii="Maiandra GD" w:eastAsia="Times New Roman" w:hAnsi="Maiandra GD" w:cs="Arial"/>
                <w:color w:val="000000"/>
                <w:sz w:val="16"/>
                <w:szCs w:val="16"/>
                <w:lang w:val="sr-Latn-ME"/>
              </w:rPr>
              <w:t>1,488,354.42</w:t>
            </w:r>
          </w:p>
        </w:tc>
        <w:tc>
          <w:tcPr>
            <w:tcW w:w="1112" w:type="dxa"/>
            <w:tcBorders>
              <w:top w:val="nil"/>
              <w:left w:val="nil"/>
              <w:bottom w:val="single" w:sz="4" w:space="0" w:color="auto"/>
              <w:right w:val="single" w:sz="4" w:space="0" w:color="auto"/>
            </w:tcBorders>
            <w:shd w:val="clear" w:color="auto" w:fill="auto"/>
            <w:vAlign w:val="center"/>
            <w:hideMark/>
          </w:tcPr>
          <w:p w:rsidR="003E2A54" w:rsidRPr="00F239C5" w:rsidRDefault="003E2A54" w:rsidP="006F6D6D">
            <w:pPr>
              <w:spacing w:after="0" w:line="240" w:lineRule="auto"/>
              <w:jc w:val="center"/>
              <w:rPr>
                <w:rFonts w:ascii="Maiandra GD" w:eastAsia="Times New Roman" w:hAnsi="Maiandra GD" w:cs="Arial"/>
                <w:color w:val="000000"/>
                <w:sz w:val="16"/>
                <w:szCs w:val="16"/>
                <w:lang w:val="sr-Latn-ME"/>
              </w:rPr>
            </w:pPr>
            <w:r w:rsidRPr="00F239C5">
              <w:rPr>
                <w:rFonts w:ascii="Maiandra GD" w:eastAsia="Times New Roman" w:hAnsi="Maiandra GD" w:cs="Arial"/>
                <w:color w:val="000000"/>
                <w:sz w:val="16"/>
                <w:szCs w:val="16"/>
                <w:lang w:val="sr-Latn-ME"/>
              </w:rPr>
              <w:t>3,720.89</w:t>
            </w:r>
          </w:p>
        </w:tc>
        <w:tc>
          <w:tcPr>
            <w:tcW w:w="980" w:type="dxa"/>
            <w:tcBorders>
              <w:top w:val="nil"/>
              <w:left w:val="nil"/>
              <w:bottom w:val="single" w:sz="4" w:space="0" w:color="auto"/>
              <w:right w:val="single" w:sz="4" w:space="0" w:color="auto"/>
            </w:tcBorders>
            <w:shd w:val="clear" w:color="auto" w:fill="auto"/>
            <w:vAlign w:val="center"/>
            <w:hideMark/>
          </w:tcPr>
          <w:p w:rsidR="003E2A54" w:rsidRPr="00F239C5" w:rsidRDefault="003E2A54" w:rsidP="006F6D6D">
            <w:pPr>
              <w:spacing w:after="0" w:line="240" w:lineRule="auto"/>
              <w:jc w:val="center"/>
              <w:rPr>
                <w:rFonts w:ascii="Maiandra GD" w:eastAsia="Times New Roman" w:hAnsi="Maiandra GD" w:cs="Arial"/>
                <w:color w:val="000000"/>
                <w:sz w:val="16"/>
                <w:szCs w:val="16"/>
                <w:lang w:val="sr-Latn-ME"/>
              </w:rPr>
            </w:pPr>
            <w:r w:rsidRPr="00F239C5">
              <w:rPr>
                <w:rFonts w:ascii="Maiandra GD" w:eastAsia="Times New Roman" w:hAnsi="Maiandra GD" w:cs="Arial"/>
                <w:color w:val="000000"/>
                <w:sz w:val="16"/>
                <w:szCs w:val="16"/>
                <w:lang w:val="sr-Latn-ME"/>
              </w:rPr>
              <w:t>744.18</w:t>
            </w:r>
          </w:p>
        </w:tc>
        <w:tc>
          <w:tcPr>
            <w:tcW w:w="1112" w:type="dxa"/>
            <w:tcBorders>
              <w:top w:val="nil"/>
              <w:left w:val="nil"/>
              <w:bottom w:val="single" w:sz="4" w:space="0" w:color="auto"/>
              <w:right w:val="single" w:sz="4" w:space="0" w:color="auto"/>
            </w:tcBorders>
            <w:shd w:val="clear" w:color="auto" w:fill="auto"/>
            <w:vAlign w:val="center"/>
            <w:hideMark/>
          </w:tcPr>
          <w:p w:rsidR="003E2A54" w:rsidRPr="00F239C5" w:rsidRDefault="003E2A54" w:rsidP="006F6D6D">
            <w:pPr>
              <w:spacing w:after="0" w:line="240" w:lineRule="auto"/>
              <w:jc w:val="center"/>
              <w:rPr>
                <w:rFonts w:ascii="Maiandra GD" w:eastAsia="Times New Roman" w:hAnsi="Maiandra GD" w:cs="Arial"/>
                <w:color w:val="000000"/>
                <w:sz w:val="16"/>
                <w:szCs w:val="16"/>
                <w:lang w:val="sr-Latn-ME"/>
              </w:rPr>
            </w:pPr>
            <w:r w:rsidRPr="00F239C5">
              <w:rPr>
                <w:rFonts w:ascii="Maiandra GD" w:eastAsia="Times New Roman" w:hAnsi="Maiandra GD" w:cs="Arial"/>
                <w:color w:val="000000"/>
                <w:sz w:val="16"/>
                <w:szCs w:val="16"/>
                <w:lang w:val="sr-Latn-ME"/>
              </w:rPr>
              <w:t>2,976.71</w:t>
            </w:r>
          </w:p>
        </w:tc>
        <w:tc>
          <w:tcPr>
            <w:tcW w:w="756" w:type="dxa"/>
            <w:tcBorders>
              <w:top w:val="nil"/>
              <w:left w:val="nil"/>
              <w:bottom w:val="single" w:sz="4" w:space="0" w:color="auto"/>
              <w:right w:val="single" w:sz="4" w:space="0" w:color="auto"/>
            </w:tcBorders>
            <w:shd w:val="clear" w:color="auto" w:fill="auto"/>
            <w:vAlign w:val="center"/>
            <w:hideMark/>
          </w:tcPr>
          <w:p w:rsidR="003E2A54" w:rsidRPr="00F239C5" w:rsidRDefault="003E2A54" w:rsidP="006F6D6D">
            <w:pPr>
              <w:spacing w:after="0" w:line="240" w:lineRule="auto"/>
              <w:jc w:val="center"/>
              <w:rPr>
                <w:rFonts w:ascii="Maiandra GD" w:eastAsia="Times New Roman" w:hAnsi="Maiandra GD" w:cs="Arial"/>
                <w:color w:val="000000"/>
                <w:sz w:val="16"/>
                <w:szCs w:val="16"/>
                <w:lang w:val="sr-Latn-ME"/>
              </w:rPr>
            </w:pPr>
            <w:r w:rsidRPr="00F239C5">
              <w:rPr>
                <w:rFonts w:ascii="Maiandra GD" w:eastAsia="Times New Roman" w:hAnsi="Maiandra GD" w:cs="Arial"/>
                <w:color w:val="000000"/>
                <w:sz w:val="16"/>
                <w:szCs w:val="16"/>
                <w:lang w:val="sr-Latn-ME"/>
              </w:rPr>
              <w:t>31</w:t>
            </w:r>
          </w:p>
        </w:tc>
        <w:tc>
          <w:tcPr>
            <w:tcW w:w="894" w:type="dxa"/>
            <w:tcBorders>
              <w:top w:val="nil"/>
              <w:left w:val="nil"/>
              <w:bottom w:val="single" w:sz="4" w:space="0" w:color="auto"/>
              <w:right w:val="single" w:sz="4" w:space="0" w:color="auto"/>
            </w:tcBorders>
            <w:shd w:val="clear" w:color="auto" w:fill="auto"/>
            <w:vAlign w:val="center"/>
            <w:hideMark/>
          </w:tcPr>
          <w:p w:rsidR="003E2A54" w:rsidRPr="00F239C5" w:rsidRDefault="003E2A54" w:rsidP="006F6D6D">
            <w:pPr>
              <w:spacing w:after="0" w:line="240" w:lineRule="auto"/>
              <w:jc w:val="center"/>
              <w:rPr>
                <w:rFonts w:ascii="Maiandra GD" w:eastAsia="Times New Roman" w:hAnsi="Maiandra GD" w:cs="Arial"/>
                <w:color w:val="000000"/>
                <w:sz w:val="16"/>
                <w:szCs w:val="16"/>
                <w:lang w:val="sr-Latn-ME"/>
              </w:rPr>
            </w:pPr>
            <w:r w:rsidRPr="00F239C5">
              <w:rPr>
                <w:rFonts w:ascii="Maiandra GD" w:eastAsia="Times New Roman" w:hAnsi="Maiandra GD" w:cs="Arial"/>
                <w:color w:val="000000"/>
                <w:sz w:val="16"/>
                <w:szCs w:val="16"/>
                <w:lang w:val="sr-Latn-ME"/>
              </w:rPr>
              <w:t>96.02</w:t>
            </w:r>
          </w:p>
        </w:tc>
        <w:tc>
          <w:tcPr>
            <w:tcW w:w="1112" w:type="dxa"/>
            <w:tcBorders>
              <w:top w:val="nil"/>
              <w:left w:val="nil"/>
              <w:bottom w:val="single" w:sz="4" w:space="0" w:color="auto"/>
              <w:right w:val="single" w:sz="4" w:space="0" w:color="auto"/>
            </w:tcBorders>
            <w:shd w:val="clear" w:color="auto" w:fill="auto"/>
            <w:vAlign w:val="center"/>
            <w:hideMark/>
          </w:tcPr>
          <w:p w:rsidR="003E2A54" w:rsidRPr="00F239C5" w:rsidRDefault="003E2A54" w:rsidP="006F6D6D">
            <w:pPr>
              <w:spacing w:after="0" w:line="240" w:lineRule="auto"/>
              <w:jc w:val="center"/>
              <w:rPr>
                <w:rFonts w:ascii="Maiandra GD" w:eastAsia="Times New Roman" w:hAnsi="Maiandra GD" w:cs="Arial"/>
                <w:sz w:val="16"/>
                <w:szCs w:val="16"/>
                <w:lang w:val="sr-Latn-ME"/>
              </w:rPr>
            </w:pPr>
            <w:r w:rsidRPr="00F239C5">
              <w:rPr>
                <w:rFonts w:ascii="Maiandra GD" w:eastAsia="Times New Roman" w:hAnsi="Maiandra GD" w:cs="Arial"/>
                <w:sz w:val="16"/>
                <w:szCs w:val="16"/>
                <w:lang w:val="sr-Latn-ME"/>
              </w:rPr>
              <w:t>3,720.89</w:t>
            </w:r>
          </w:p>
        </w:tc>
      </w:tr>
      <w:tr w:rsidR="00577265" w:rsidRPr="00F239C5" w:rsidTr="00577265">
        <w:trPr>
          <w:trHeight w:val="190"/>
          <w:jc w:val="center"/>
        </w:trPr>
        <w:tc>
          <w:tcPr>
            <w:tcW w:w="965" w:type="dxa"/>
            <w:tcBorders>
              <w:top w:val="nil"/>
              <w:left w:val="single" w:sz="4" w:space="0" w:color="auto"/>
              <w:bottom w:val="single" w:sz="4" w:space="0" w:color="auto"/>
              <w:right w:val="single" w:sz="4" w:space="0" w:color="auto"/>
            </w:tcBorders>
            <w:shd w:val="clear" w:color="auto" w:fill="auto"/>
            <w:vAlign w:val="center"/>
            <w:hideMark/>
          </w:tcPr>
          <w:p w:rsidR="003E2A54" w:rsidRPr="00F239C5" w:rsidRDefault="003E2A54" w:rsidP="006F6D6D">
            <w:pPr>
              <w:spacing w:after="0" w:line="240" w:lineRule="auto"/>
              <w:rPr>
                <w:rFonts w:ascii="Maiandra GD" w:eastAsia="Times New Roman" w:hAnsi="Maiandra GD" w:cs="Arial"/>
                <w:i/>
                <w:iCs/>
                <w:color w:val="000000"/>
                <w:sz w:val="16"/>
                <w:szCs w:val="16"/>
                <w:lang w:val="sr-Latn-ME"/>
              </w:rPr>
            </w:pPr>
            <w:r w:rsidRPr="00F239C5">
              <w:rPr>
                <w:rFonts w:ascii="Maiandra GD" w:eastAsia="Times New Roman" w:hAnsi="Maiandra GD" w:cs="Arial"/>
                <w:i/>
                <w:iCs/>
                <w:color w:val="000000"/>
                <w:sz w:val="16"/>
                <w:szCs w:val="16"/>
                <w:lang w:val="sr-Latn-ME"/>
              </w:rPr>
              <w:t>Gusinje</w:t>
            </w:r>
          </w:p>
        </w:tc>
        <w:tc>
          <w:tcPr>
            <w:tcW w:w="1420" w:type="dxa"/>
            <w:tcBorders>
              <w:top w:val="nil"/>
              <w:left w:val="nil"/>
              <w:bottom w:val="single" w:sz="4" w:space="0" w:color="auto"/>
              <w:right w:val="single" w:sz="4" w:space="0" w:color="auto"/>
            </w:tcBorders>
            <w:shd w:val="clear" w:color="auto" w:fill="auto"/>
            <w:vAlign w:val="center"/>
            <w:hideMark/>
          </w:tcPr>
          <w:p w:rsidR="003E2A54" w:rsidRPr="00F239C5" w:rsidRDefault="003E2A54" w:rsidP="00BD05F3">
            <w:pPr>
              <w:spacing w:after="0" w:line="240" w:lineRule="auto"/>
              <w:jc w:val="center"/>
              <w:rPr>
                <w:rFonts w:ascii="Maiandra GD" w:eastAsia="Times New Roman" w:hAnsi="Maiandra GD" w:cs="Arial"/>
                <w:color w:val="000000"/>
                <w:sz w:val="16"/>
                <w:szCs w:val="16"/>
                <w:lang w:val="sr-Latn-ME"/>
              </w:rPr>
            </w:pPr>
            <w:r w:rsidRPr="00F239C5">
              <w:rPr>
                <w:rFonts w:ascii="Maiandra GD" w:eastAsia="Times New Roman" w:hAnsi="Maiandra GD" w:cs="Arial"/>
                <w:color w:val="000000"/>
                <w:sz w:val="16"/>
                <w:szCs w:val="16"/>
                <w:lang w:val="sr-Latn-ME"/>
              </w:rPr>
              <w:t>1,</w:t>
            </w:r>
            <w:r w:rsidR="00BD05F3">
              <w:rPr>
                <w:rFonts w:ascii="Maiandra GD" w:eastAsia="Times New Roman" w:hAnsi="Maiandra GD" w:cs="Arial"/>
                <w:color w:val="000000"/>
                <w:sz w:val="16"/>
                <w:szCs w:val="16"/>
                <w:lang w:val="sr-Latn-ME"/>
              </w:rPr>
              <w:t>0</w:t>
            </w:r>
            <w:r w:rsidRPr="00F239C5">
              <w:rPr>
                <w:rFonts w:ascii="Maiandra GD" w:eastAsia="Times New Roman" w:hAnsi="Maiandra GD" w:cs="Arial"/>
                <w:color w:val="000000"/>
                <w:sz w:val="16"/>
                <w:szCs w:val="16"/>
                <w:lang w:val="sr-Latn-ME"/>
              </w:rPr>
              <w:t>8</w:t>
            </w:r>
            <w:r w:rsidR="00BD05F3">
              <w:rPr>
                <w:rFonts w:ascii="Maiandra GD" w:eastAsia="Times New Roman" w:hAnsi="Maiandra GD" w:cs="Arial"/>
                <w:color w:val="000000"/>
                <w:sz w:val="16"/>
                <w:szCs w:val="16"/>
                <w:lang w:val="sr-Latn-ME"/>
              </w:rPr>
              <w:t>3</w:t>
            </w:r>
            <w:r w:rsidRPr="00F239C5">
              <w:rPr>
                <w:rFonts w:ascii="Maiandra GD" w:eastAsia="Times New Roman" w:hAnsi="Maiandra GD" w:cs="Arial"/>
                <w:color w:val="000000"/>
                <w:sz w:val="16"/>
                <w:szCs w:val="16"/>
                <w:lang w:val="sr-Latn-ME"/>
              </w:rPr>
              <w:t>,</w:t>
            </w:r>
            <w:r w:rsidR="00BD05F3">
              <w:rPr>
                <w:rFonts w:ascii="Maiandra GD" w:eastAsia="Times New Roman" w:hAnsi="Maiandra GD" w:cs="Arial"/>
                <w:color w:val="000000"/>
                <w:sz w:val="16"/>
                <w:szCs w:val="16"/>
                <w:lang w:val="sr-Latn-ME"/>
              </w:rPr>
              <w:t>7</w:t>
            </w:r>
            <w:r w:rsidRPr="00F239C5">
              <w:rPr>
                <w:rFonts w:ascii="Maiandra GD" w:eastAsia="Times New Roman" w:hAnsi="Maiandra GD" w:cs="Arial"/>
                <w:color w:val="000000"/>
                <w:sz w:val="16"/>
                <w:szCs w:val="16"/>
                <w:lang w:val="sr-Latn-ME"/>
              </w:rPr>
              <w:t>00.00</w:t>
            </w:r>
          </w:p>
        </w:tc>
        <w:tc>
          <w:tcPr>
            <w:tcW w:w="1112" w:type="dxa"/>
            <w:tcBorders>
              <w:top w:val="nil"/>
              <w:left w:val="nil"/>
              <w:bottom w:val="single" w:sz="4" w:space="0" w:color="auto"/>
              <w:right w:val="single" w:sz="4" w:space="0" w:color="auto"/>
            </w:tcBorders>
            <w:shd w:val="clear" w:color="auto" w:fill="auto"/>
            <w:vAlign w:val="center"/>
            <w:hideMark/>
          </w:tcPr>
          <w:p w:rsidR="003E2A54" w:rsidRPr="00F239C5" w:rsidRDefault="003E2A54" w:rsidP="00BD05F3">
            <w:pPr>
              <w:spacing w:after="0" w:line="240" w:lineRule="auto"/>
              <w:jc w:val="center"/>
              <w:rPr>
                <w:rFonts w:ascii="Maiandra GD" w:eastAsia="Times New Roman" w:hAnsi="Maiandra GD" w:cs="Arial"/>
                <w:color w:val="000000"/>
                <w:sz w:val="16"/>
                <w:szCs w:val="16"/>
                <w:lang w:val="sr-Latn-ME"/>
              </w:rPr>
            </w:pPr>
            <w:r w:rsidRPr="00F239C5">
              <w:rPr>
                <w:rFonts w:ascii="Maiandra GD" w:eastAsia="Times New Roman" w:hAnsi="Maiandra GD" w:cs="Arial"/>
                <w:color w:val="000000"/>
                <w:sz w:val="16"/>
                <w:szCs w:val="16"/>
                <w:lang w:val="sr-Latn-ME"/>
              </w:rPr>
              <w:t>2,</w:t>
            </w:r>
            <w:r w:rsidR="00BD05F3">
              <w:rPr>
                <w:rFonts w:ascii="Maiandra GD" w:eastAsia="Times New Roman" w:hAnsi="Maiandra GD" w:cs="Arial"/>
                <w:color w:val="000000"/>
                <w:sz w:val="16"/>
                <w:szCs w:val="16"/>
                <w:lang w:val="sr-Latn-ME"/>
              </w:rPr>
              <w:t>709</w:t>
            </w:r>
            <w:r w:rsidRPr="00F239C5">
              <w:rPr>
                <w:rFonts w:ascii="Maiandra GD" w:eastAsia="Times New Roman" w:hAnsi="Maiandra GD" w:cs="Arial"/>
                <w:color w:val="000000"/>
                <w:sz w:val="16"/>
                <w:szCs w:val="16"/>
                <w:lang w:val="sr-Latn-ME"/>
              </w:rPr>
              <w:t>.</w:t>
            </w:r>
            <w:r w:rsidR="00BD05F3">
              <w:rPr>
                <w:rFonts w:ascii="Maiandra GD" w:eastAsia="Times New Roman" w:hAnsi="Maiandra GD" w:cs="Arial"/>
                <w:color w:val="000000"/>
                <w:sz w:val="16"/>
                <w:szCs w:val="16"/>
                <w:lang w:val="sr-Latn-ME"/>
              </w:rPr>
              <w:t>2</w:t>
            </w:r>
            <w:r w:rsidRPr="00F239C5">
              <w:rPr>
                <w:rFonts w:ascii="Maiandra GD" w:eastAsia="Times New Roman" w:hAnsi="Maiandra GD" w:cs="Arial"/>
                <w:color w:val="000000"/>
                <w:sz w:val="16"/>
                <w:szCs w:val="16"/>
                <w:lang w:val="sr-Latn-ME"/>
              </w:rPr>
              <w:t>5</w:t>
            </w:r>
          </w:p>
        </w:tc>
        <w:tc>
          <w:tcPr>
            <w:tcW w:w="980" w:type="dxa"/>
            <w:tcBorders>
              <w:top w:val="nil"/>
              <w:left w:val="nil"/>
              <w:bottom w:val="single" w:sz="4" w:space="0" w:color="auto"/>
              <w:right w:val="single" w:sz="4" w:space="0" w:color="auto"/>
            </w:tcBorders>
            <w:shd w:val="clear" w:color="auto" w:fill="auto"/>
            <w:vAlign w:val="center"/>
            <w:hideMark/>
          </w:tcPr>
          <w:p w:rsidR="003E2A54" w:rsidRPr="00F239C5" w:rsidRDefault="003E2A54" w:rsidP="00BD05F3">
            <w:pPr>
              <w:spacing w:after="0" w:line="240" w:lineRule="auto"/>
              <w:jc w:val="center"/>
              <w:rPr>
                <w:rFonts w:ascii="Maiandra GD" w:eastAsia="Times New Roman" w:hAnsi="Maiandra GD" w:cs="Arial"/>
                <w:color w:val="000000"/>
                <w:sz w:val="16"/>
                <w:szCs w:val="16"/>
                <w:lang w:val="sr-Latn-ME"/>
              </w:rPr>
            </w:pPr>
            <w:r w:rsidRPr="00F239C5">
              <w:rPr>
                <w:rFonts w:ascii="Maiandra GD" w:eastAsia="Times New Roman" w:hAnsi="Maiandra GD" w:cs="Arial"/>
                <w:color w:val="000000"/>
                <w:sz w:val="16"/>
                <w:szCs w:val="16"/>
                <w:lang w:val="sr-Latn-ME"/>
              </w:rPr>
              <w:t>54</w:t>
            </w:r>
            <w:r w:rsidR="00BD05F3">
              <w:rPr>
                <w:rFonts w:ascii="Maiandra GD" w:eastAsia="Times New Roman" w:hAnsi="Maiandra GD" w:cs="Arial"/>
                <w:color w:val="000000"/>
                <w:sz w:val="16"/>
                <w:szCs w:val="16"/>
                <w:lang w:val="sr-Latn-ME"/>
              </w:rPr>
              <w:t>1</w:t>
            </w:r>
            <w:r w:rsidRPr="00F239C5">
              <w:rPr>
                <w:rFonts w:ascii="Maiandra GD" w:eastAsia="Times New Roman" w:hAnsi="Maiandra GD" w:cs="Arial"/>
                <w:color w:val="000000"/>
                <w:sz w:val="16"/>
                <w:szCs w:val="16"/>
                <w:lang w:val="sr-Latn-ME"/>
              </w:rPr>
              <w:t>.</w:t>
            </w:r>
            <w:r w:rsidR="00BD05F3">
              <w:rPr>
                <w:rFonts w:ascii="Maiandra GD" w:eastAsia="Times New Roman" w:hAnsi="Maiandra GD" w:cs="Arial"/>
                <w:color w:val="000000"/>
                <w:sz w:val="16"/>
                <w:szCs w:val="16"/>
                <w:lang w:val="sr-Latn-ME"/>
              </w:rPr>
              <w:t>8</w:t>
            </w:r>
            <w:r w:rsidRPr="00F239C5">
              <w:rPr>
                <w:rFonts w:ascii="Maiandra GD" w:eastAsia="Times New Roman" w:hAnsi="Maiandra GD" w:cs="Arial"/>
                <w:color w:val="000000"/>
                <w:sz w:val="16"/>
                <w:szCs w:val="16"/>
                <w:lang w:val="sr-Latn-ME"/>
              </w:rPr>
              <w:t>5</w:t>
            </w:r>
          </w:p>
        </w:tc>
        <w:tc>
          <w:tcPr>
            <w:tcW w:w="1112" w:type="dxa"/>
            <w:tcBorders>
              <w:top w:val="nil"/>
              <w:left w:val="nil"/>
              <w:bottom w:val="single" w:sz="4" w:space="0" w:color="auto"/>
              <w:right w:val="single" w:sz="4" w:space="0" w:color="auto"/>
            </w:tcBorders>
            <w:shd w:val="clear" w:color="auto" w:fill="auto"/>
            <w:vAlign w:val="center"/>
            <w:hideMark/>
          </w:tcPr>
          <w:p w:rsidR="003E2A54" w:rsidRPr="00F239C5" w:rsidRDefault="003E2A54" w:rsidP="00BD05F3">
            <w:pPr>
              <w:spacing w:after="0" w:line="240" w:lineRule="auto"/>
              <w:jc w:val="center"/>
              <w:rPr>
                <w:rFonts w:ascii="Maiandra GD" w:eastAsia="Times New Roman" w:hAnsi="Maiandra GD" w:cs="Arial"/>
                <w:color w:val="000000"/>
                <w:sz w:val="16"/>
                <w:szCs w:val="16"/>
                <w:lang w:val="sr-Latn-ME"/>
              </w:rPr>
            </w:pPr>
            <w:r w:rsidRPr="00F239C5">
              <w:rPr>
                <w:rFonts w:ascii="Maiandra GD" w:eastAsia="Times New Roman" w:hAnsi="Maiandra GD" w:cs="Arial"/>
                <w:color w:val="000000"/>
                <w:sz w:val="16"/>
                <w:szCs w:val="16"/>
                <w:lang w:val="sr-Latn-ME"/>
              </w:rPr>
              <w:t>2,</w:t>
            </w:r>
            <w:r w:rsidR="00BD05F3">
              <w:rPr>
                <w:rFonts w:ascii="Maiandra GD" w:eastAsia="Times New Roman" w:hAnsi="Maiandra GD" w:cs="Arial"/>
                <w:color w:val="000000"/>
                <w:sz w:val="16"/>
                <w:szCs w:val="16"/>
                <w:lang w:val="sr-Latn-ME"/>
              </w:rPr>
              <w:t>167</w:t>
            </w:r>
            <w:r w:rsidRPr="00F239C5">
              <w:rPr>
                <w:rFonts w:ascii="Maiandra GD" w:eastAsia="Times New Roman" w:hAnsi="Maiandra GD" w:cs="Arial"/>
                <w:color w:val="000000"/>
                <w:sz w:val="16"/>
                <w:szCs w:val="16"/>
                <w:lang w:val="sr-Latn-ME"/>
              </w:rPr>
              <w:t>.</w:t>
            </w:r>
            <w:r w:rsidR="00BD05F3">
              <w:rPr>
                <w:rFonts w:ascii="Maiandra GD" w:eastAsia="Times New Roman" w:hAnsi="Maiandra GD" w:cs="Arial"/>
                <w:color w:val="000000"/>
                <w:sz w:val="16"/>
                <w:szCs w:val="16"/>
                <w:lang w:val="sr-Latn-ME"/>
              </w:rPr>
              <w:t>40</w:t>
            </w:r>
          </w:p>
        </w:tc>
        <w:tc>
          <w:tcPr>
            <w:tcW w:w="756" w:type="dxa"/>
            <w:tcBorders>
              <w:top w:val="nil"/>
              <w:left w:val="nil"/>
              <w:bottom w:val="single" w:sz="4" w:space="0" w:color="auto"/>
              <w:right w:val="single" w:sz="4" w:space="0" w:color="auto"/>
            </w:tcBorders>
            <w:shd w:val="clear" w:color="auto" w:fill="auto"/>
            <w:vAlign w:val="center"/>
            <w:hideMark/>
          </w:tcPr>
          <w:p w:rsidR="003E2A54" w:rsidRPr="00F239C5" w:rsidRDefault="003E2A54" w:rsidP="006F6D6D">
            <w:pPr>
              <w:spacing w:after="0" w:line="240" w:lineRule="auto"/>
              <w:jc w:val="center"/>
              <w:rPr>
                <w:rFonts w:ascii="Maiandra GD" w:eastAsia="Times New Roman" w:hAnsi="Maiandra GD" w:cs="Arial"/>
                <w:color w:val="000000"/>
                <w:sz w:val="16"/>
                <w:szCs w:val="16"/>
                <w:lang w:val="sr-Latn-ME"/>
              </w:rPr>
            </w:pPr>
            <w:r w:rsidRPr="00F239C5">
              <w:rPr>
                <w:rFonts w:ascii="Maiandra GD" w:eastAsia="Times New Roman" w:hAnsi="Maiandra GD" w:cs="Arial"/>
                <w:color w:val="000000"/>
                <w:sz w:val="16"/>
                <w:szCs w:val="16"/>
                <w:lang w:val="sr-Latn-ME"/>
              </w:rPr>
              <w:t>30</w:t>
            </w:r>
          </w:p>
        </w:tc>
        <w:tc>
          <w:tcPr>
            <w:tcW w:w="894" w:type="dxa"/>
            <w:tcBorders>
              <w:top w:val="nil"/>
              <w:left w:val="nil"/>
              <w:bottom w:val="single" w:sz="4" w:space="0" w:color="auto"/>
              <w:right w:val="single" w:sz="4" w:space="0" w:color="auto"/>
            </w:tcBorders>
            <w:shd w:val="clear" w:color="auto" w:fill="auto"/>
            <w:vAlign w:val="center"/>
            <w:hideMark/>
          </w:tcPr>
          <w:p w:rsidR="003E2A54" w:rsidRPr="00F239C5" w:rsidRDefault="003E2A54" w:rsidP="00BD05F3">
            <w:pPr>
              <w:spacing w:after="0" w:line="240" w:lineRule="auto"/>
              <w:jc w:val="center"/>
              <w:rPr>
                <w:rFonts w:ascii="Maiandra GD" w:eastAsia="Times New Roman" w:hAnsi="Maiandra GD" w:cs="Arial"/>
                <w:color w:val="000000"/>
                <w:sz w:val="16"/>
                <w:szCs w:val="16"/>
                <w:lang w:val="sr-Latn-ME"/>
              </w:rPr>
            </w:pPr>
            <w:r w:rsidRPr="00F239C5">
              <w:rPr>
                <w:rFonts w:ascii="Maiandra GD" w:eastAsia="Times New Roman" w:hAnsi="Maiandra GD" w:cs="Arial"/>
                <w:color w:val="000000"/>
                <w:sz w:val="16"/>
                <w:szCs w:val="16"/>
                <w:lang w:val="sr-Latn-ME"/>
              </w:rPr>
              <w:t>7</w:t>
            </w:r>
            <w:r w:rsidR="00BD05F3">
              <w:rPr>
                <w:rFonts w:ascii="Maiandra GD" w:eastAsia="Times New Roman" w:hAnsi="Maiandra GD" w:cs="Arial"/>
                <w:color w:val="000000"/>
                <w:sz w:val="16"/>
                <w:szCs w:val="16"/>
                <w:lang w:val="sr-Latn-ME"/>
              </w:rPr>
              <w:t>2</w:t>
            </w:r>
            <w:r w:rsidRPr="00F239C5">
              <w:rPr>
                <w:rFonts w:ascii="Maiandra GD" w:eastAsia="Times New Roman" w:hAnsi="Maiandra GD" w:cs="Arial"/>
                <w:color w:val="000000"/>
                <w:sz w:val="16"/>
                <w:szCs w:val="16"/>
                <w:lang w:val="sr-Latn-ME"/>
              </w:rPr>
              <w:t>.2</w:t>
            </w:r>
            <w:r w:rsidR="00BD05F3">
              <w:rPr>
                <w:rFonts w:ascii="Maiandra GD" w:eastAsia="Times New Roman" w:hAnsi="Maiandra GD" w:cs="Arial"/>
                <w:color w:val="000000"/>
                <w:sz w:val="16"/>
                <w:szCs w:val="16"/>
                <w:lang w:val="sr-Latn-ME"/>
              </w:rPr>
              <w:t>5</w:t>
            </w:r>
          </w:p>
        </w:tc>
        <w:tc>
          <w:tcPr>
            <w:tcW w:w="1112" w:type="dxa"/>
            <w:tcBorders>
              <w:top w:val="nil"/>
              <w:left w:val="nil"/>
              <w:bottom w:val="single" w:sz="4" w:space="0" w:color="auto"/>
              <w:right w:val="single" w:sz="4" w:space="0" w:color="auto"/>
            </w:tcBorders>
            <w:shd w:val="clear" w:color="auto" w:fill="auto"/>
            <w:vAlign w:val="center"/>
            <w:hideMark/>
          </w:tcPr>
          <w:p w:rsidR="003E2A54" w:rsidRPr="00F239C5" w:rsidRDefault="003E2A54" w:rsidP="00BD05F3">
            <w:pPr>
              <w:spacing w:after="0" w:line="240" w:lineRule="auto"/>
              <w:jc w:val="center"/>
              <w:rPr>
                <w:rFonts w:ascii="Maiandra GD" w:eastAsia="Times New Roman" w:hAnsi="Maiandra GD" w:cs="Arial"/>
                <w:sz w:val="16"/>
                <w:szCs w:val="16"/>
                <w:lang w:val="sr-Latn-ME"/>
              </w:rPr>
            </w:pPr>
            <w:r w:rsidRPr="00F239C5">
              <w:rPr>
                <w:rFonts w:ascii="Maiandra GD" w:eastAsia="Times New Roman" w:hAnsi="Maiandra GD" w:cs="Arial"/>
                <w:sz w:val="16"/>
                <w:szCs w:val="16"/>
                <w:lang w:val="sr-Latn-ME"/>
              </w:rPr>
              <w:t>2,</w:t>
            </w:r>
            <w:r w:rsidR="00BD05F3">
              <w:rPr>
                <w:rFonts w:ascii="Maiandra GD" w:eastAsia="Times New Roman" w:hAnsi="Maiandra GD" w:cs="Arial"/>
                <w:sz w:val="16"/>
                <w:szCs w:val="16"/>
                <w:lang w:val="sr-Latn-ME"/>
              </w:rPr>
              <w:t>709</w:t>
            </w:r>
            <w:r w:rsidRPr="00F239C5">
              <w:rPr>
                <w:rFonts w:ascii="Maiandra GD" w:eastAsia="Times New Roman" w:hAnsi="Maiandra GD" w:cs="Arial"/>
                <w:sz w:val="16"/>
                <w:szCs w:val="16"/>
                <w:lang w:val="sr-Latn-ME"/>
              </w:rPr>
              <w:t>.</w:t>
            </w:r>
            <w:r w:rsidR="00BD05F3">
              <w:rPr>
                <w:rFonts w:ascii="Maiandra GD" w:eastAsia="Times New Roman" w:hAnsi="Maiandra GD" w:cs="Arial"/>
                <w:sz w:val="16"/>
                <w:szCs w:val="16"/>
                <w:lang w:val="sr-Latn-ME"/>
              </w:rPr>
              <w:t>25</w:t>
            </w:r>
          </w:p>
        </w:tc>
      </w:tr>
      <w:tr w:rsidR="00577265" w:rsidRPr="006E73E6" w:rsidTr="00577265">
        <w:trPr>
          <w:trHeight w:val="190"/>
          <w:jc w:val="center"/>
        </w:trPr>
        <w:tc>
          <w:tcPr>
            <w:tcW w:w="965" w:type="dxa"/>
            <w:tcBorders>
              <w:top w:val="nil"/>
              <w:left w:val="single" w:sz="4" w:space="0" w:color="auto"/>
              <w:bottom w:val="single" w:sz="4" w:space="0" w:color="auto"/>
              <w:right w:val="single" w:sz="4" w:space="0" w:color="auto"/>
            </w:tcBorders>
            <w:shd w:val="clear" w:color="auto" w:fill="auto"/>
            <w:vAlign w:val="center"/>
            <w:hideMark/>
          </w:tcPr>
          <w:p w:rsidR="003E2A54" w:rsidRPr="006E73E6" w:rsidRDefault="003E2A54" w:rsidP="006F6D6D">
            <w:pPr>
              <w:spacing w:after="0" w:line="240" w:lineRule="auto"/>
              <w:rPr>
                <w:rFonts w:ascii="Maiandra GD" w:eastAsia="Times New Roman" w:hAnsi="Maiandra GD" w:cs="Arial"/>
                <w:i/>
                <w:iCs/>
                <w:color w:val="000000"/>
                <w:sz w:val="16"/>
                <w:szCs w:val="16"/>
                <w:lang w:val="sr-Latn-ME"/>
              </w:rPr>
            </w:pPr>
            <w:r w:rsidRPr="006E73E6">
              <w:rPr>
                <w:rFonts w:ascii="Maiandra GD" w:eastAsia="Times New Roman" w:hAnsi="Maiandra GD" w:cs="Arial"/>
                <w:i/>
                <w:iCs/>
                <w:color w:val="000000"/>
                <w:sz w:val="16"/>
                <w:szCs w:val="16"/>
                <w:lang w:val="sr-Latn-ME"/>
              </w:rPr>
              <w:t xml:space="preserve">Kotor </w:t>
            </w:r>
          </w:p>
        </w:tc>
        <w:tc>
          <w:tcPr>
            <w:tcW w:w="1420" w:type="dxa"/>
            <w:tcBorders>
              <w:top w:val="nil"/>
              <w:left w:val="nil"/>
              <w:bottom w:val="single" w:sz="4" w:space="0" w:color="auto"/>
              <w:right w:val="single" w:sz="4" w:space="0" w:color="auto"/>
            </w:tcBorders>
            <w:shd w:val="clear" w:color="auto" w:fill="auto"/>
            <w:vAlign w:val="center"/>
            <w:hideMark/>
          </w:tcPr>
          <w:p w:rsidR="003E2A54" w:rsidRPr="006E73E6" w:rsidRDefault="003E2A54" w:rsidP="006F6D6D">
            <w:pPr>
              <w:spacing w:after="0" w:line="240" w:lineRule="auto"/>
              <w:jc w:val="center"/>
              <w:rPr>
                <w:rFonts w:ascii="Maiandra GD" w:eastAsia="Times New Roman" w:hAnsi="Maiandra GD" w:cs="Arial"/>
                <w:color w:val="000000"/>
                <w:sz w:val="16"/>
                <w:szCs w:val="16"/>
                <w:lang w:val="sr-Latn-ME"/>
              </w:rPr>
            </w:pPr>
            <w:r w:rsidRPr="006E73E6">
              <w:rPr>
                <w:rFonts w:ascii="Maiandra GD" w:eastAsia="Times New Roman" w:hAnsi="Maiandra GD" w:cs="Arial"/>
                <w:color w:val="000000"/>
                <w:sz w:val="16"/>
                <w:szCs w:val="16"/>
                <w:lang w:val="sr-Latn-ME"/>
              </w:rPr>
              <w:t>12,978,500.00</w:t>
            </w:r>
          </w:p>
        </w:tc>
        <w:tc>
          <w:tcPr>
            <w:tcW w:w="1112" w:type="dxa"/>
            <w:tcBorders>
              <w:top w:val="nil"/>
              <w:left w:val="nil"/>
              <w:bottom w:val="single" w:sz="4" w:space="0" w:color="auto"/>
              <w:right w:val="single" w:sz="4" w:space="0" w:color="auto"/>
            </w:tcBorders>
            <w:shd w:val="clear" w:color="auto" w:fill="auto"/>
            <w:vAlign w:val="center"/>
            <w:hideMark/>
          </w:tcPr>
          <w:p w:rsidR="003E2A54" w:rsidRPr="006E73E6" w:rsidRDefault="003E2A54" w:rsidP="006F6D6D">
            <w:pPr>
              <w:spacing w:after="0" w:line="240" w:lineRule="auto"/>
              <w:jc w:val="center"/>
              <w:rPr>
                <w:rFonts w:ascii="Maiandra GD" w:eastAsia="Times New Roman" w:hAnsi="Maiandra GD" w:cs="Arial"/>
                <w:color w:val="000000"/>
                <w:sz w:val="16"/>
                <w:szCs w:val="16"/>
                <w:lang w:val="sr-Latn-ME"/>
              </w:rPr>
            </w:pPr>
            <w:r w:rsidRPr="006E73E6">
              <w:rPr>
                <w:rFonts w:ascii="Maiandra GD" w:eastAsia="Times New Roman" w:hAnsi="Maiandra GD" w:cs="Arial"/>
                <w:color w:val="000000"/>
                <w:sz w:val="16"/>
                <w:szCs w:val="16"/>
                <w:lang w:val="sr-Latn-ME"/>
              </w:rPr>
              <w:t>32,446.25</w:t>
            </w:r>
          </w:p>
        </w:tc>
        <w:tc>
          <w:tcPr>
            <w:tcW w:w="980" w:type="dxa"/>
            <w:tcBorders>
              <w:top w:val="nil"/>
              <w:left w:val="nil"/>
              <w:bottom w:val="single" w:sz="4" w:space="0" w:color="auto"/>
              <w:right w:val="single" w:sz="4" w:space="0" w:color="auto"/>
            </w:tcBorders>
            <w:shd w:val="clear" w:color="auto" w:fill="auto"/>
            <w:vAlign w:val="center"/>
            <w:hideMark/>
          </w:tcPr>
          <w:p w:rsidR="003E2A54" w:rsidRPr="006E73E6" w:rsidRDefault="003E2A54" w:rsidP="006F6D6D">
            <w:pPr>
              <w:spacing w:after="0" w:line="240" w:lineRule="auto"/>
              <w:jc w:val="center"/>
              <w:rPr>
                <w:rFonts w:ascii="Maiandra GD" w:eastAsia="Times New Roman" w:hAnsi="Maiandra GD" w:cs="Arial"/>
                <w:color w:val="000000"/>
                <w:sz w:val="16"/>
                <w:szCs w:val="16"/>
                <w:lang w:val="sr-Latn-ME"/>
              </w:rPr>
            </w:pPr>
            <w:r w:rsidRPr="006E73E6">
              <w:rPr>
                <w:rFonts w:ascii="Maiandra GD" w:eastAsia="Times New Roman" w:hAnsi="Maiandra GD" w:cs="Arial"/>
                <w:color w:val="000000"/>
                <w:sz w:val="16"/>
                <w:szCs w:val="16"/>
                <w:lang w:val="sr-Latn-ME"/>
              </w:rPr>
              <w:t>6,489.25</w:t>
            </w:r>
          </w:p>
        </w:tc>
        <w:tc>
          <w:tcPr>
            <w:tcW w:w="1112" w:type="dxa"/>
            <w:tcBorders>
              <w:top w:val="nil"/>
              <w:left w:val="nil"/>
              <w:bottom w:val="single" w:sz="4" w:space="0" w:color="auto"/>
              <w:right w:val="single" w:sz="4" w:space="0" w:color="auto"/>
            </w:tcBorders>
            <w:shd w:val="clear" w:color="auto" w:fill="auto"/>
            <w:vAlign w:val="center"/>
            <w:hideMark/>
          </w:tcPr>
          <w:p w:rsidR="003E2A54" w:rsidRPr="006E73E6" w:rsidRDefault="003E2A54" w:rsidP="006F6D6D">
            <w:pPr>
              <w:spacing w:after="0" w:line="240" w:lineRule="auto"/>
              <w:jc w:val="center"/>
              <w:rPr>
                <w:rFonts w:ascii="Maiandra GD" w:eastAsia="Times New Roman" w:hAnsi="Maiandra GD" w:cs="Arial"/>
                <w:color w:val="000000"/>
                <w:sz w:val="16"/>
                <w:szCs w:val="16"/>
                <w:lang w:val="sr-Latn-ME"/>
              </w:rPr>
            </w:pPr>
            <w:r w:rsidRPr="006E73E6">
              <w:rPr>
                <w:rFonts w:ascii="Maiandra GD" w:eastAsia="Times New Roman" w:hAnsi="Maiandra GD" w:cs="Arial"/>
                <w:color w:val="000000"/>
                <w:sz w:val="16"/>
                <w:szCs w:val="16"/>
                <w:lang w:val="sr-Latn-ME"/>
              </w:rPr>
              <w:t>25,957.00</w:t>
            </w:r>
          </w:p>
        </w:tc>
        <w:tc>
          <w:tcPr>
            <w:tcW w:w="756" w:type="dxa"/>
            <w:tcBorders>
              <w:top w:val="nil"/>
              <w:left w:val="nil"/>
              <w:bottom w:val="single" w:sz="4" w:space="0" w:color="auto"/>
              <w:right w:val="single" w:sz="4" w:space="0" w:color="auto"/>
            </w:tcBorders>
            <w:shd w:val="clear" w:color="auto" w:fill="auto"/>
            <w:vAlign w:val="center"/>
            <w:hideMark/>
          </w:tcPr>
          <w:p w:rsidR="003E2A54" w:rsidRPr="006E73E6" w:rsidRDefault="003E2A54" w:rsidP="006F6D6D">
            <w:pPr>
              <w:spacing w:after="0" w:line="240" w:lineRule="auto"/>
              <w:jc w:val="center"/>
              <w:rPr>
                <w:rFonts w:ascii="Maiandra GD" w:eastAsia="Times New Roman" w:hAnsi="Maiandra GD" w:cs="Arial"/>
                <w:color w:val="000000"/>
                <w:sz w:val="16"/>
                <w:szCs w:val="16"/>
                <w:lang w:val="sr-Latn-ME"/>
              </w:rPr>
            </w:pPr>
            <w:r w:rsidRPr="006E73E6">
              <w:rPr>
                <w:rFonts w:ascii="Maiandra GD" w:eastAsia="Times New Roman" w:hAnsi="Maiandra GD" w:cs="Arial"/>
                <w:color w:val="000000"/>
                <w:sz w:val="16"/>
                <w:szCs w:val="16"/>
                <w:lang w:val="sr-Latn-ME"/>
              </w:rPr>
              <w:t>33</w:t>
            </w:r>
          </w:p>
        </w:tc>
        <w:tc>
          <w:tcPr>
            <w:tcW w:w="894" w:type="dxa"/>
            <w:tcBorders>
              <w:top w:val="nil"/>
              <w:left w:val="nil"/>
              <w:bottom w:val="single" w:sz="4" w:space="0" w:color="auto"/>
              <w:right w:val="single" w:sz="4" w:space="0" w:color="auto"/>
            </w:tcBorders>
            <w:shd w:val="clear" w:color="auto" w:fill="auto"/>
            <w:vAlign w:val="center"/>
            <w:hideMark/>
          </w:tcPr>
          <w:p w:rsidR="003E2A54" w:rsidRPr="006E73E6" w:rsidRDefault="003E2A54" w:rsidP="006F6D6D">
            <w:pPr>
              <w:spacing w:after="0" w:line="240" w:lineRule="auto"/>
              <w:jc w:val="center"/>
              <w:rPr>
                <w:rFonts w:ascii="Maiandra GD" w:eastAsia="Times New Roman" w:hAnsi="Maiandra GD" w:cs="Arial"/>
                <w:color w:val="000000"/>
                <w:sz w:val="16"/>
                <w:szCs w:val="16"/>
                <w:lang w:val="sr-Latn-ME"/>
              </w:rPr>
            </w:pPr>
            <w:r w:rsidRPr="006E73E6">
              <w:rPr>
                <w:rFonts w:ascii="Maiandra GD" w:eastAsia="Times New Roman" w:hAnsi="Maiandra GD" w:cs="Arial"/>
                <w:color w:val="000000"/>
                <w:sz w:val="16"/>
                <w:szCs w:val="16"/>
                <w:lang w:val="sr-Latn-ME"/>
              </w:rPr>
              <w:t>786.58</w:t>
            </w:r>
          </w:p>
        </w:tc>
        <w:tc>
          <w:tcPr>
            <w:tcW w:w="1112" w:type="dxa"/>
            <w:tcBorders>
              <w:top w:val="nil"/>
              <w:left w:val="nil"/>
              <w:bottom w:val="single" w:sz="4" w:space="0" w:color="auto"/>
              <w:right w:val="single" w:sz="4" w:space="0" w:color="auto"/>
            </w:tcBorders>
            <w:shd w:val="clear" w:color="auto" w:fill="auto"/>
            <w:vAlign w:val="center"/>
            <w:hideMark/>
          </w:tcPr>
          <w:p w:rsidR="003E2A54" w:rsidRPr="006E73E6" w:rsidRDefault="003E2A54" w:rsidP="006F6D6D">
            <w:pPr>
              <w:spacing w:after="0" w:line="240" w:lineRule="auto"/>
              <w:jc w:val="center"/>
              <w:rPr>
                <w:rFonts w:ascii="Maiandra GD" w:eastAsia="Times New Roman" w:hAnsi="Maiandra GD" w:cs="Arial"/>
                <w:sz w:val="16"/>
                <w:szCs w:val="16"/>
                <w:lang w:val="sr-Latn-ME"/>
              </w:rPr>
            </w:pPr>
            <w:r w:rsidRPr="006E73E6">
              <w:rPr>
                <w:rFonts w:ascii="Maiandra GD" w:eastAsia="Times New Roman" w:hAnsi="Maiandra GD" w:cs="Arial"/>
                <w:sz w:val="16"/>
                <w:szCs w:val="16"/>
                <w:lang w:val="sr-Latn-ME"/>
              </w:rPr>
              <w:t>32,446.25</w:t>
            </w:r>
          </w:p>
        </w:tc>
      </w:tr>
      <w:tr w:rsidR="00577265" w:rsidRPr="006E73E6" w:rsidTr="00577265">
        <w:trPr>
          <w:trHeight w:val="190"/>
          <w:jc w:val="center"/>
        </w:trPr>
        <w:tc>
          <w:tcPr>
            <w:tcW w:w="965" w:type="dxa"/>
            <w:tcBorders>
              <w:top w:val="nil"/>
              <w:left w:val="single" w:sz="4" w:space="0" w:color="auto"/>
              <w:bottom w:val="single" w:sz="4" w:space="0" w:color="auto"/>
              <w:right w:val="single" w:sz="4" w:space="0" w:color="auto"/>
            </w:tcBorders>
            <w:shd w:val="clear" w:color="auto" w:fill="auto"/>
            <w:vAlign w:val="center"/>
            <w:hideMark/>
          </w:tcPr>
          <w:p w:rsidR="003E2A54" w:rsidRPr="006E73E6" w:rsidRDefault="003E2A54" w:rsidP="006F6D6D">
            <w:pPr>
              <w:spacing w:after="0" w:line="240" w:lineRule="auto"/>
              <w:rPr>
                <w:rFonts w:ascii="Maiandra GD" w:eastAsia="Times New Roman" w:hAnsi="Maiandra GD" w:cs="Arial"/>
                <w:i/>
                <w:iCs/>
                <w:color w:val="000000"/>
                <w:sz w:val="16"/>
                <w:szCs w:val="16"/>
                <w:lang w:val="sr-Latn-ME"/>
              </w:rPr>
            </w:pPr>
            <w:r w:rsidRPr="006E73E6">
              <w:rPr>
                <w:rFonts w:ascii="Maiandra GD" w:eastAsia="Times New Roman" w:hAnsi="Maiandra GD" w:cs="Arial"/>
                <w:i/>
                <w:iCs/>
                <w:color w:val="000000"/>
                <w:sz w:val="16"/>
                <w:szCs w:val="16"/>
                <w:lang w:val="sr-Latn-ME"/>
              </w:rPr>
              <w:t>Budva</w:t>
            </w:r>
          </w:p>
        </w:tc>
        <w:tc>
          <w:tcPr>
            <w:tcW w:w="1420" w:type="dxa"/>
            <w:tcBorders>
              <w:top w:val="nil"/>
              <w:left w:val="nil"/>
              <w:bottom w:val="single" w:sz="4" w:space="0" w:color="auto"/>
              <w:right w:val="single" w:sz="4" w:space="0" w:color="auto"/>
            </w:tcBorders>
            <w:shd w:val="clear" w:color="auto" w:fill="auto"/>
            <w:vAlign w:val="center"/>
            <w:hideMark/>
          </w:tcPr>
          <w:p w:rsidR="003E2A54" w:rsidRPr="006E73E6" w:rsidRDefault="003E2A54" w:rsidP="006F6D6D">
            <w:pPr>
              <w:spacing w:after="0" w:line="240" w:lineRule="auto"/>
              <w:jc w:val="center"/>
              <w:rPr>
                <w:rFonts w:ascii="Maiandra GD" w:eastAsia="Times New Roman" w:hAnsi="Maiandra GD" w:cs="Arial"/>
                <w:color w:val="000000"/>
                <w:sz w:val="16"/>
                <w:szCs w:val="16"/>
                <w:lang w:val="sr-Latn-ME"/>
              </w:rPr>
            </w:pPr>
            <w:r w:rsidRPr="006E73E6">
              <w:rPr>
                <w:rFonts w:ascii="Maiandra GD" w:eastAsia="Times New Roman" w:hAnsi="Maiandra GD" w:cs="Arial"/>
                <w:color w:val="000000"/>
                <w:sz w:val="16"/>
                <w:szCs w:val="16"/>
                <w:lang w:val="sr-Latn-ME"/>
              </w:rPr>
              <w:t>24,232,291.00</w:t>
            </w:r>
          </w:p>
        </w:tc>
        <w:tc>
          <w:tcPr>
            <w:tcW w:w="1112" w:type="dxa"/>
            <w:tcBorders>
              <w:top w:val="nil"/>
              <w:left w:val="nil"/>
              <w:bottom w:val="single" w:sz="4" w:space="0" w:color="auto"/>
              <w:right w:val="single" w:sz="4" w:space="0" w:color="auto"/>
            </w:tcBorders>
            <w:shd w:val="clear" w:color="auto" w:fill="auto"/>
            <w:vAlign w:val="center"/>
            <w:hideMark/>
          </w:tcPr>
          <w:p w:rsidR="003E2A54" w:rsidRPr="006E73E6" w:rsidRDefault="003E2A54" w:rsidP="006F6D6D">
            <w:pPr>
              <w:spacing w:after="0" w:line="240" w:lineRule="auto"/>
              <w:jc w:val="center"/>
              <w:rPr>
                <w:rFonts w:ascii="Maiandra GD" w:eastAsia="Times New Roman" w:hAnsi="Maiandra GD" w:cs="Arial"/>
                <w:color w:val="000000"/>
                <w:sz w:val="16"/>
                <w:szCs w:val="16"/>
                <w:lang w:val="sr-Latn-ME"/>
              </w:rPr>
            </w:pPr>
            <w:r w:rsidRPr="006E73E6">
              <w:rPr>
                <w:rFonts w:ascii="Maiandra GD" w:eastAsia="Times New Roman" w:hAnsi="Maiandra GD" w:cs="Arial"/>
                <w:color w:val="000000"/>
                <w:sz w:val="16"/>
                <w:szCs w:val="16"/>
                <w:lang w:val="sr-Latn-ME"/>
              </w:rPr>
              <w:t>60,580.73</w:t>
            </w:r>
          </w:p>
        </w:tc>
        <w:tc>
          <w:tcPr>
            <w:tcW w:w="980" w:type="dxa"/>
            <w:tcBorders>
              <w:top w:val="nil"/>
              <w:left w:val="nil"/>
              <w:bottom w:val="single" w:sz="4" w:space="0" w:color="auto"/>
              <w:right w:val="single" w:sz="4" w:space="0" w:color="auto"/>
            </w:tcBorders>
            <w:shd w:val="clear" w:color="auto" w:fill="auto"/>
            <w:vAlign w:val="center"/>
            <w:hideMark/>
          </w:tcPr>
          <w:p w:rsidR="003E2A54" w:rsidRPr="006E73E6" w:rsidRDefault="003E2A54" w:rsidP="006F6D6D">
            <w:pPr>
              <w:spacing w:after="0" w:line="240" w:lineRule="auto"/>
              <w:jc w:val="center"/>
              <w:rPr>
                <w:rFonts w:ascii="Maiandra GD" w:eastAsia="Times New Roman" w:hAnsi="Maiandra GD" w:cs="Arial"/>
                <w:color w:val="000000"/>
                <w:sz w:val="16"/>
                <w:szCs w:val="16"/>
                <w:lang w:val="sr-Latn-ME"/>
              </w:rPr>
            </w:pPr>
            <w:r w:rsidRPr="006E73E6">
              <w:rPr>
                <w:rFonts w:ascii="Maiandra GD" w:eastAsia="Times New Roman" w:hAnsi="Maiandra GD" w:cs="Arial"/>
                <w:color w:val="000000"/>
                <w:sz w:val="16"/>
                <w:szCs w:val="16"/>
                <w:lang w:val="sr-Latn-ME"/>
              </w:rPr>
              <w:t>12,116.15</w:t>
            </w:r>
          </w:p>
        </w:tc>
        <w:tc>
          <w:tcPr>
            <w:tcW w:w="1112" w:type="dxa"/>
            <w:tcBorders>
              <w:top w:val="nil"/>
              <w:left w:val="nil"/>
              <w:bottom w:val="single" w:sz="4" w:space="0" w:color="auto"/>
              <w:right w:val="single" w:sz="4" w:space="0" w:color="auto"/>
            </w:tcBorders>
            <w:shd w:val="clear" w:color="auto" w:fill="auto"/>
            <w:vAlign w:val="center"/>
            <w:hideMark/>
          </w:tcPr>
          <w:p w:rsidR="003E2A54" w:rsidRPr="006E73E6" w:rsidRDefault="003E2A54" w:rsidP="006F6D6D">
            <w:pPr>
              <w:spacing w:after="0" w:line="240" w:lineRule="auto"/>
              <w:jc w:val="center"/>
              <w:rPr>
                <w:rFonts w:ascii="Maiandra GD" w:eastAsia="Times New Roman" w:hAnsi="Maiandra GD" w:cs="Arial"/>
                <w:color w:val="000000"/>
                <w:sz w:val="16"/>
                <w:szCs w:val="16"/>
                <w:lang w:val="sr-Latn-ME"/>
              </w:rPr>
            </w:pPr>
            <w:r w:rsidRPr="006E73E6">
              <w:rPr>
                <w:rFonts w:ascii="Maiandra GD" w:eastAsia="Times New Roman" w:hAnsi="Maiandra GD" w:cs="Arial"/>
                <w:color w:val="000000"/>
                <w:sz w:val="16"/>
                <w:szCs w:val="16"/>
                <w:lang w:val="sr-Latn-ME"/>
              </w:rPr>
              <w:t>48,464.58</w:t>
            </w:r>
          </w:p>
        </w:tc>
        <w:tc>
          <w:tcPr>
            <w:tcW w:w="756" w:type="dxa"/>
            <w:tcBorders>
              <w:top w:val="nil"/>
              <w:left w:val="nil"/>
              <w:bottom w:val="single" w:sz="4" w:space="0" w:color="auto"/>
              <w:right w:val="single" w:sz="4" w:space="0" w:color="auto"/>
            </w:tcBorders>
            <w:shd w:val="clear" w:color="auto" w:fill="auto"/>
            <w:vAlign w:val="center"/>
            <w:hideMark/>
          </w:tcPr>
          <w:p w:rsidR="003E2A54" w:rsidRPr="006E73E6" w:rsidRDefault="003E2A54" w:rsidP="006F6D6D">
            <w:pPr>
              <w:spacing w:after="0" w:line="240" w:lineRule="auto"/>
              <w:jc w:val="center"/>
              <w:rPr>
                <w:rFonts w:ascii="Maiandra GD" w:eastAsia="Times New Roman" w:hAnsi="Maiandra GD" w:cs="Arial"/>
                <w:color w:val="000000"/>
                <w:sz w:val="16"/>
                <w:szCs w:val="16"/>
                <w:lang w:val="sr-Latn-ME"/>
              </w:rPr>
            </w:pPr>
            <w:r w:rsidRPr="006E73E6">
              <w:rPr>
                <w:rFonts w:ascii="Maiandra GD" w:eastAsia="Times New Roman" w:hAnsi="Maiandra GD" w:cs="Arial"/>
                <w:color w:val="000000"/>
                <w:sz w:val="16"/>
                <w:szCs w:val="16"/>
                <w:lang w:val="sr-Latn-ME"/>
              </w:rPr>
              <w:t>33</w:t>
            </w:r>
          </w:p>
        </w:tc>
        <w:tc>
          <w:tcPr>
            <w:tcW w:w="894" w:type="dxa"/>
            <w:tcBorders>
              <w:top w:val="nil"/>
              <w:left w:val="nil"/>
              <w:bottom w:val="single" w:sz="4" w:space="0" w:color="auto"/>
              <w:right w:val="single" w:sz="4" w:space="0" w:color="auto"/>
            </w:tcBorders>
            <w:shd w:val="clear" w:color="auto" w:fill="auto"/>
            <w:vAlign w:val="center"/>
            <w:hideMark/>
          </w:tcPr>
          <w:p w:rsidR="003E2A54" w:rsidRPr="006E73E6" w:rsidRDefault="003E2A54" w:rsidP="006F6D6D">
            <w:pPr>
              <w:spacing w:after="0" w:line="240" w:lineRule="auto"/>
              <w:jc w:val="center"/>
              <w:rPr>
                <w:rFonts w:ascii="Maiandra GD" w:eastAsia="Times New Roman" w:hAnsi="Maiandra GD" w:cs="Arial"/>
                <w:color w:val="000000"/>
                <w:sz w:val="16"/>
                <w:szCs w:val="16"/>
                <w:lang w:val="sr-Latn-ME"/>
              </w:rPr>
            </w:pPr>
            <w:r w:rsidRPr="006E73E6">
              <w:rPr>
                <w:rFonts w:ascii="Maiandra GD" w:eastAsia="Times New Roman" w:hAnsi="Maiandra GD" w:cs="Arial"/>
                <w:color w:val="000000"/>
                <w:sz w:val="16"/>
                <w:szCs w:val="16"/>
                <w:lang w:val="sr-Latn-ME"/>
              </w:rPr>
              <w:t>1,468.62</w:t>
            </w:r>
          </w:p>
        </w:tc>
        <w:tc>
          <w:tcPr>
            <w:tcW w:w="1112" w:type="dxa"/>
            <w:tcBorders>
              <w:top w:val="nil"/>
              <w:left w:val="nil"/>
              <w:bottom w:val="single" w:sz="4" w:space="0" w:color="auto"/>
              <w:right w:val="single" w:sz="4" w:space="0" w:color="auto"/>
            </w:tcBorders>
            <w:shd w:val="clear" w:color="auto" w:fill="auto"/>
            <w:vAlign w:val="center"/>
            <w:hideMark/>
          </w:tcPr>
          <w:p w:rsidR="003E2A54" w:rsidRPr="006E73E6" w:rsidRDefault="003E2A54" w:rsidP="006F6D6D">
            <w:pPr>
              <w:spacing w:after="0" w:line="240" w:lineRule="auto"/>
              <w:jc w:val="center"/>
              <w:rPr>
                <w:rFonts w:ascii="Maiandra GD" w:eastAsia="Times New Roman" w:hAnsi="Maiandra GD" w:cs="Arial"/>
                <w:sz w:val="16"/>
                <w:szCs w:val="16"/>
                <w:lang w:val="sr-Latn-ME"/>
              </w:rPr>
            </w:pPr>
            <w:r w:rsidRPr="006E73E6">
              <w:rPr>
                <w:rFonts w:ascii="Maiandra GD" w:eastAsia="Times New Roman" w:hAnsi="Maiandra GD" w:cs="Arial"/>
                <w:sz w:val="16"/>
                <w:szCs w:val="16"/>
                <w:lang w:val="sr-Latn-ME"/>
              </w:rPr>
              <w:t>60,580.73</w:t>
            </w:r>
          </w:p>
        </w:tc>
      </w:tr>
      <w:tr w:rsidR="00577265" w:rsidRPr="006E73E6" w:rsidTr="00577265">
        <w:trPr>
          <w:trHeight w:val="190"/>
          <w:jc w:val="center"/>
        </w:trPr>
        <w:tc>
          <w:tcPr>
            <w:tcW w:w="965" w:type="dxa"/>
            <w:tcBorders>
              <w:top w:val="nil"/>
              <w:left w:val="single" w:sz="4" w:space="0" w:color="auto"/>
              <w:bottom w:val="single" w:sz="4" w:space="0" w:color="auto"/>
              <w:right w:val="single" w:sz="4" w:space="0" w:color="auto"/>
            </w:tcBorders>
            <w:shd w:val="clear" w:color="auto" w:fill="auto"/>
            <w:vAlign w:val="center"/>
            <w:hideMark/>
          </w:tcPr>
          <w:p w:rsidR="003E2A54" w:rsidRPr="006E73E6" w:rsidRDefault="003E2A54" w:rsidP="006F6D6D">
            <w:pPr>
              <w:spacing w:after="0" w:line="240" w:lineRule="auto"/>
              <w:rPr>
                <w:rFonts w:ascii="Maiandra GD" w:eastAsia="Times New Roman" w:hAnsi="Maiandra GD" w:cs="Arial"/>
                <w:i/>
                <w:iCs/>
                <w:color w:val="000000"/>
                <w:sz w:val="16"/>
                <w:szCs w:val="16"/>
                <w:lang w:val="sr-Latn-ME"/>
              </w:rPr>
            </w:pPr>
            <w:r w:rsidRPr="006E73E6">
              <w:rPr>
                <w:rFonts w:ascii="Maiandra GD" w:eastAsia="Times New Roman" w:hAnsi="Maiandra GD" w:cs="Arial"/>
                <w:i/>
                <w:iCs/>
                <w:color w:val="000000"/>
                <w:sz w:val="16"/>
                <w:szCs w:val="16"/>
                <w:lang w:val="sr-Latn-ME"/>
              </w:rPr>
              <w:t>Parlament</w:t>
            </w:r>
          </w:p>
        </w:tc>
        <w:tc>
          <w:tcPr>
            <w:tcW w:w="1420" w:type="dxa"/>
            <w:tcBorders>
              <w:top w:val="nil"/>
              <w:left w:val="nil"/>
              <w:bottom w:val="single" w:sz="4" w:space="0" w:color="auto"/>
              <w:right w:val="single" w:sz="4" w:space="0" w:color="auto"/>
            </w:tcBorders>
            <w:shd w:val="clear" w:color="auto" w:fill="auto"/>
            <w:vAlign w:val="center"/>
            <w:hideMark/>
          </w:tcPr>
          <w:p w:rsidR="003E2A54" w:rsidRPr="006E73E6" w:rsidRDefault="009403CA" w:rsidP="006F6D6D">
            <w:pPr>
              <w:spacing w:after="0" w:line="240" w:lineRule="auto"/>
              <w:jc w:val="center"/>
              <w:rPr>
                <w:rFonts w:ascii="Maiandra GD" w:eastAsia="Times New Roman" w:hAnsi="Maiandra GD" w:cs="Arial"/>
                <w:color w:val="000000"/>
                <w:sz w:val="16"/>
                <w:szCs w:val="16"/>
                <w:lang w:val="sr-Latn-ME"/>
              </w:rPr>
            </w:pPr>
            <w:r w:rsidRPr="006E73E6">
              <w:rPr>
                <w:rFonts w:ascii="Maiandra GD" w:eastAsia="Times New Roman" w:hAnsi="Maiandra GD" w:cs="Arial"/>
                <w:color w:val="000000"/>
                <w:sz w:val="16"/>
                <w:szCs w:val="16"/>
                <w:lang w:val="sr-Latn-ME"/>
              </w:rPr>
              <w:t>947,122,365.90</w:t>
            </w:r>
          </w:p>
        </w:tc>
        <w:tc>
          <w:tcPr>
            <w:tcW w:w="1112" w:type="dxa"/>
            <w:tcBorders>
              <w:top w:val="nil"/>
              <w:left w:val="nil"/>
              <w:bottom w:val="single" w:sz="4" w:space="0" w:color="auto"/>
              <w:right w:val="single" w:sz="4" w:space="0" w:color="auto"/>
            </w:tcBorders>
            <w:shd w:val="clear" w:color="auto" w:fill="auto"/>
            <w:vAlign w:val="center"/>
            <w:hideMark/>
          </w:tcPr>
          <w:p w:rsidR="003E2A54" w:rsidRPr="006E73E6" w:rsidRDefault="009403CA" w:rsidP="006F6D6D">
            <w:pPr>
              <w:spacing w:after="0" w:line="240" w:lineRule="auto"/>
              <w:jc w:val="center"/>
              <w:rPr>
                <w:rFonts w:ascii="Maiandra GD" w:eastAsia="Times New Roman" w:hAnsi="Maiandra GD" w:cs="Arial"/>
                <w:color w:val="000000"/>
                <w:sz w:val="16"/>
                <w:szCs w:val="16"/>
                <w:lang w:val="sr-Latn-ME"/>
              </w:rPr>
            </w:pPr>
            <w:r w:rsidRPr="006E73E6">
              <w:rPr>
                <w:rFonts w:ascii="Maiandra GD" w:eastAsia="Times New Roman" w:hAnsi="Maiandra GD" w:cs="Arial"/>
                <w:color w:val="000000"/>
                <w:sz w:val="16"/>
                <w:szCs w:val="16"/>
                <w:lang w:val="sr-Latn-ME"/>
              </w:rPr>
              <w:t>2,367,805.91</w:t>
            </w:r>
          </w:p>
        </w:tc>
        <w:tc>
          <w:tcPr>
            <w:tcW w:w="980" w:type="dxa"/>
            <w:tcBorders>
              <w:top w:val="nil"/>
              <w:left w:val="nil"/>
              <w:bottom w:val="single" w:sz="4" w:space="0" w:color="auto"/>
              <w:right w:val="single" w:sz="4" w:space="0" w:color="auto"/>
            </w:tcBorders>
            <w:shd w:val="clear" w:color="auto" w:fill="auto"/>
            <w:vAlign w:val="center"/>
            <w:hideMark/>
          </w:tcPr>
          <w:p w:rsidR="003E2A54" w:rsidRPr="006E73E6" w:rsidRDefault="009403CA" w:rsidP="006F6D6D">
            <w:pPr>
              <w:spacing w:after="0" w:line="240" w:lineRule="auto"/>
              <w:jc w:val="center"/>
              <w:rPr>
                <w:rFonts w:ascii="Maiandra GD" w:eastAsia="Times New Roman" w:hAnsi="Maiandra GD" w:cs="Arial"/>
                <w:color w:val="000000"/>
                <w:sz w:val="16"/>
                <w:szCs w:val="16"/>
                <w:lang w:val="sr-Latn-ME"/>
              </w:rPr>
            </w:pPr>
            <w:r w:rsidRPr="006E73E6">
              <w:rPr>
                <w:rFonts w:ascii="Maiandra GD" w:eastAsia="Times New Roman" w:hAnsi="Maiandra GD" w:cs="Arial"/>
                <w:color w:val="000000"/>
                <w:sz w:val="16"/>
                <w:szCs w:val="16"/>
                <w:lang w:val="sr-Latn-ME"/>
              </w:rPr>
              <w:t>473,561.18</w:t>
            </w:r>
          </w:p>
        </w:tc>
        <w:tc>
          <w:tcPr>
            <w:tcW w:w="1112" w:type="dxa"/>
            <w:tcBorders>
              <w:top w:val="nil"/>
              <w:left w:val="nil"/>
              <w:bottom w:val="single" w:sz="4" w:space="0" w:color="auto"/>
              <w:right w:val="single" w:sz="4" w:space="0" w:color="auto"/>
            </w:tcBorders>
            <w:shd w:val="clear" w:color="auto" w:fill="auto"/>
            <w:vAlign w:val="center"/>
            <w:hideMark/>
          </w:tcPr>
          <w:p w:rsidR="003E2A54" w:rsidRPr="006E73E6" w:rsidRDefault="009403CA" w:rsidP="006F6D6D">
            <w:pPr>
              <w:spacing w:after="0" w:line="240" w:lineRule="auto"/>
              <w:jc w:val="center"/>
              <w:rPr>
                <w:rFonts w:ascii="Maiandra GD" w:eastAsia="Times New Roman" w:hAnsi="Maiandra GD" w:cs="Arial"/>
                <w:color w:val="000000"/>
                <w:sz w:val="16"/>
                <w:szCs w:val="16"/>
                <w:lang w:val="sr-Latn-ME"/>
              </w:rPr>
            </w:pPr>
            <w:r w:rsidRPr="006E73E6">
              <w:rPr>
                <w:rFonts w:ascii="Maiandra GD" w:eastAsia="Times New Roman" w:hAnsi="Maiandra GD" w:cs="Arial"/>
                <w:color w:val="000000"/>
                <w:sz w:val="16"/>
                <w:szCs w:val="16"/>
                <w:lang w:val="sr-Latn-ME"/>
              </w:rPr>
              <w:t>1,894,244.73</w:t>
            </w:r>
          </w:p>
        </w:tc>
        <w:tc>
          <w:tcPr>
            <w:tcW w:w="756" w:type="dxa"/>
            <w:tcBorders>
              <w:top w:val="nil"/>
              <w:left w:val="nil"/>
              <w:bottom w:val="single" w:sz="4" w:space="0" w:color="auto"/>
              <w:right w:val="single" w:sz="4" w:space="0" w:color="auto"/>
            </w:tcBorders>
            <w:shd w:val="clear" w:color="auto" w:fill="auto"/>
            <w:vAlign w:val="center"/>
            <w:hideMark/>
          </w:tcPr>
          <w:p w:rsidR="003E2A54" w:rsidRPr="006E73E6" w:rsidRDefault="003E2A54" w:rsidP="006F6D6D">
            <w:pPr>
              <w:spacing w:after="0" w:line="240" w:lineRule="auto"/>
              <w:jc w:val="center"/>
              <w:rPr>
                <w:rFonts w:ascii="Maiandra GD" w:eastAsia="Times New Roman" w:hAnsi="Maiandra GD" w:cs="Arial"/>
                <w:color w:val="000000"/>
                <w:sz w:val="16"/>
                <w:szCs w:val="16"/>
                <w:lang w:val="sr-Latn-ME"/>
              </w:rPr>
            </w:pPr>
            <w:r w:rsidRPr="006E73E6">
              <w:rPr>
                <w:rFonts w:ascii="Maiandra GD" w:eastAsia="Times New Roman" w:hAnsi="Maiandra GD" w:cs="Arial"/>
                <w:color w:val="000000"/>
                <w:sz w:val="16"/>
                <w:szCs w:val="16"/>
                <w:lang w:val="sr-Latn-ME"/>
              </w:rPr>
              <w:t>81</w:t>
            </w:r>
          </w:p>
        </w:tc>
        <w:tc>
          <w:tcPr>
            <w:tcW w:w="894" w:type="dxa"/>
            <w:tcBorders>
              <w:top w:val="nil"/>
              <w:left w:val="nil"/>
              <w:bottom w:val="single" w:sz="4" w:space="0" w:color="auto"/>
              <w:right w:val="single" w:sz="4" w:space="0" w:color="auto"/>
            </w:tcBorders>
            <w:shd w:val="clear" w:color="auto" w:fill="auto"/>
            <w:vAlign w:val="center"/>
            <w:hideMark/>
          </w:tcPr>
          <w:p w:rsidR="003E2A54" w:rsidRPr="006E73E6" w:rsidRDefault="009403CA" w:rsidP="006F6D6D">
            <w:pPr>
              <w:spacing w:after="0" w:line="240" w:lineRule="auto"/>
              <w:jc w:val="center"/>
              <w:rPr>
                <w:rFonts w:ascii="Maiandra GD" w:eastAsia="Times New Roman" w:hAnsi="Maiandra GD" w:cs="Arial"/>
                <w:color w:val="000000"/>
                <w:sz w:val="16"/>
                <w:szCs w:val="16"/>
                <w:lang w:val="sr-Latn-ME"/>
              </w:rPr>
            </w:pPr>
            <w:r w:rsidRPr="006E73E6">
              <w:rPr>
                <w:rFonts w:ascii="Maiandra GD" w:eastAsia="Times New Roman" w:hAnsi="Maiandra GD" w:cs="Arial"/>
                <w:color w:val="000000"/>
                <w:sz w:val="16"/>
                <w:szCs w:val="16"/>
                <w:lang w:val="sr-Latn-ME"/>
              </w:rPr>
              <w:t>23,385.74</w:t>
            </w:r>
          </w:p>
        </w:tc>
        <w:tc>
          <w:tcPr>
            <w:tcW w:w="1112" w:type="dxa"/>
            <w:tcBorders>
              <w:top w:val="nil"/>
              <w:left w:val="nil"/>
              <w:bottom w:val="single" w:sz="4" w:space="0" w:color="auto"/>
              <w:right w:val="single" w:sz="4" w:space="0" w:color="auto"/>
            </w:tcBorders>
            <w:shd w:val="clear" w:color="auto" w:fill="auto"/>
            <w:vAlign w:val="center"/>
            <w:hideMark/>
          </w:tcPr>
          <w:p w:rsidR="003E2A54" w:rsidRPr="006E73E6" w:rsidRDefault="009403CA" w:rsidP="006F6D6D">
            <w:pPr>
              <w:spacing w:after="0" w:line="240" w:lineRule="auto"/>
              <w:jc w:val="center"/>
              <w:rPr>
                <w:rFonts w:ascii="Maiandra GD" w:eastAsia="Times New Roman" w:hAnsi="Maiandra GD" w:cs="Arial"/>
                <w:sz w:val="16"/>
                <w:szCs w:val="16"/>
                <w:lang w:val="sr-Latn-ME"/>
              </w:rPr>
            </w:pPr>
            <w:r w:rsidRPr="006E73E6">
              <w:rPr>
                <w:rFonts w:ascii="Maiandra GD" w:eastAsia="Times New Roman" w:hAnsi="Maiandra GD" w:cs="Arial"/>
                <w:color w:val="000000"/>
                <w:sz w:val="16"/>
                <w:szCs w:val="16"/>
                <w:lang w:val="sr-Latn-ME"/>
              </w:rPr>
              <w:t>2,367,805.91</w:t>
            </w:r>
          </w:p>
        </w:tc>
      </w:tr>
    </w:tbl>
    <w:p w:rsidR="00053EBC" w:rsidRPr="009403CA" w:rsidRDefault="00294548" w:rsidP="00294548">
      <w:pPr>
        <w:jc w:val="center"/>
        <w:rPr>
          <w:rFonts w:ascii="Maiandra GD" w:eastAsiaTheme="minorHAnsi" w:hAnsi="Maiandra GD"/>
          <w:sz w:val="20"/>
          <w:szCs w:val="20"/>
          <w:lang w:val="sr-Latn-ME"/>
        </w:rPr>
      </w:pPr>
      <w:r w:rsidRPr="006E73E6">
        <w:rPr>
          <w:rFonts w:ascii="Maiandra GD" w:eastAsiaTheme="minorHAnsi" w:hAnsi="Maiandra GD"/>
          <w:sz w:val="20"/>
          <w:szCs w:val="20"/>
          <w:lang w:val="sr-Latn-ME"/>
        </w:rPr>
        <w:t>Tabela 1</w:t>
      </w:r>
    </w:p>
    <w:p w:rsidR="005E3A5E" w:rsidRPr="00F239C5" w:rsidRDefault="00B21534" w:rsidP="00666656">
      <w:pPr>
        <w:jc w:val="both"/>
        <w:rPr>
          <w:rFonts w:ascii="Maiandra GD" w:hAnsi="Maiandra GD"/>
          <w:sz w:val="24"/>
          <w:szCs w:val="24"/>
          <w:lang w:val="sr-Latn-ME"/>
        </w:rPr>
      </w:pPr>
      <w:r w:rsidRPr="00F239C5">
        <w:rPr>
          <w:rFonts w:ascii="Maiandra GD" w:hAnsi="Maiandra GD"/>
          <w:sz w:val="24"/>
          <w:szCs w:val="24"/>
          <w:lang w:val="sr-Latn-ME"/>
        </w:rPr>
        <w:t>A</w:t>
      </w:r>
      <w:r w:rsidR="00820621" w:rsidRPr="00F239C5">
        <w:rPr>
          <w:rFonts w:ascii="Maiandra GD" w:hAnsi="Maiandra GD"/>
          <w:sz w:val="24"/>
          <w:szCs w:val="24"/>
          <w:lang w:val="sr-Latn-ME"/>
        </w:rPr>
        <w:t>SK</w:t>
      </w:r>
      <w:r w:rsidRPr="00F239C5">
        <w:rPr>
          <w:rFonts w:ascii="Maiandra GD" w:hAnsi="Maiandra GD"/>
          <w:sz w:val="24"/>
          <w:szCs w:val="24"/>
          <w:lang w:val="sr-Latn-ME"/>
        </w:rPr>
        <w:t xml:space="preserve"> vodi evidenciju učesnika na izborima, prati ispunjavanje formalnih preduslova koji se odnose na otvaranje žiro računa i određivanje odgovornog lica i poštovanje propisanih </w:t>
      </w:r>
      <w:r w:rsidR="00847B32" w:rsidRPr="00F239C5">
        <w:rPr>
          <w:rFonts w:ascii="Maiandra GD" w:hAnsi="Maiandra GD"/>
          <w:sz w:val="24"/>
          <w:szCs w:val="24"/>
          <w:lang w:val="sr-Latn-ME"/>
        </w:rPr>
        <w:t xml:space="preserve">izvještajnih </w:t>
      </w:r>
      <w:r w:rsidRPr="00F239C5">
        <w:rPr>
          <w:rFonts w:ascii="Maiandra GD" w:hAnsi="Maiandra GD"/>
          <w:sz w:val="24"/>
          <w:szCs w:val="24"/>
          <w:lang w:val="sr-Latn-ME"/>
        </w:rPr>
        <w:t xml:space="preserve">rokova. </w:t>
      </w:r>
      <w:bookmarkStart w:id="1" w:name="sadrzaj_65"/>
      <w:bookmarkEnd w:id="1"/>
    </w:p>
    <w:p w:rsidR="00BC0DA9" w:rsidRPr="00F239C5" w:rsidRDefault="008F6F65" w:rsidP="00666656">
      <w:pPr>
        <w:jc w:val="both"/>
        <w:rPr>
          <w:rFonts w:ascii="Maiandra GD" w:hAnsi="Maiandra GD"/>
          <w:sz w:val="24"/>
          <w:szCs w:val="24"/>
          <w:lang w:val="sr-Latn-ME"/>
        </w:rPr>
      </w:pPr>
      <w:r w:rsidRPr="00F239C5">
        <w:rPr>
          <w:rFonts w:ascii="Maiandra GD" w:hAnsi="Maiandra GD"/>
          <w:b/>
          <w:sz w:val="24"/>
          <w:szCs w:val="24"/>
          <w:lang w:val="sr-Latn-ME"/>
        </w:rPr>
        <w:lastRenderedPageBreak/>
        <w:t>Rokovi</w:t>
      </w:r>
      <w:r w:rsidRPr="00F239C5">
        <w:rPr>
          <w:rFonts w:ascii="Maiandra GD" w:hAnsi="Maiandra GD"/>
          <w:sz w:val="24"/>
          <w:szCs w:val="24"/>
          <w:lang w:val="sr-Latn-ME"/>
        </w:rPr>
        <w:t xml:space="preserve"> za podnošenje svih izvještaja (petnaestodnevni, izvještaj o medijskom oglašavanju</w:t>
      </w:r>
      <w:r w:rsidR="00E43D83" w:rsidRPr="00F239C5">
        <w:rPr>
          <w:rFonts w:ascii="Maiandra GD" w:hAnsi="Maiandra GD"/>
          <w:sz w:val="24"/>
          <w:szCs w:val="24"/>
          <w:lang w:val="sr-Latn-ME"/>
        </w:rPr>
        <w:t>,</w:t>
      </w:r>
      <w:r w:rsidR="001429D3" w:rsidRPr="00F239C5">
        <w:rPr>
          <w:rStyle w:val="FootnoteReference"/>
          <w:rFonts w:ascii="Maiandra GD" w:hAnsi="Maiandra GD"/>
          <w:sz w:val="24"/>
          <w:szCs w:val="24"/>
          <w:lang w:val="sr-Latn-ME"/>
        </w:rPr>
        <w:footnoteReference w:id="1"/>
      </w:r>
      <w:r w:rsidRPr="00F239C5">
        <w:rPr>
          <w:rFonts w:ascii="Maiandra GD" w:hAnsi="Maiandra GD"/>
          <w:sz w:val="24"/>
          <w:szCs w:val="24"/>
          <w:lang w:val="sr-Latn-ME"/>
        </w:rPr>
        <w:t xml:space="preserve"> </w:t>
      </w:r>
      <w:r w:rsidR="004A5264" w:rsidRPr="00F239C5">
        <w:rPr>
          <w:rFonts w:ascii="Maiandra GD" w:hAnsi="Maiandra GD"/>
          <w:sz w:val="24"/>
          <w:szCs w:val="24"/>
          <w:lang w:val="sr-Latn-ME"/>
        </w:rPr>
        <w:t xml:space="preserve">privremeni izvještaj o </w:t>
      </w:r>
      <w:r w:rsidR="00847B32" w:rsidRPr="00F239C5">
        <w:rPr>
          <w:rFonts w:ascii="Maiandra GD" w:hAnsi="Maiandra GD"/>
          <w:sz w:val="24"/>
          <w:szCs w:val="24"/>
          <w:lang w:val="sr-Latn-ME"/>
        </w:rPr>
        <w:t>troškovima u kampanji i</w:t>
      </w:r>
      <w:r w:rsidR="004A5264" w:rsidRPr="00F239C5">
        <w:rPr>
          <w:rFonts w:ascii="Maiandra GD" w:hAnsi="Maiandra GD"/>
          <w:sz w:val="24"/>
          <w:szCs w:val="24"/>
          <w:lang w:val="sr-Latn-ME"/>
        </w:rPr>
        <w:t xml:space="preserve"> i</w:t>
      </w:r>
      <w:r w:rsidR="004A5264" w:rsidRPr="00F239C5">
        <w:rPr>
          <w:rFonts w:ascii="Maiandra GD" w:hAnsi="Maiandra GD"/>
          <w:bCs/>
          <w:iCs/>
          <w:sz w:val="24"/>
          <w:szCs w:val="24"/>
          <w:lang w:val="sr-Latn-ME"/>
        </w:rPr>
        <w:t>zvještaj o porijeklu, visini i strukturi prikupljenih i utrošenih sredstava iz javnih i privatnih izvora za izbornu kampanju)</w:t>
      </w:r>
      <w:r w:rsidRPr="00F239C5">
        <w:rPr>
          <w:rFonts w:ascii="Maiandra GD" w:hAnsi="Maiandra GD"/>
          <w:sz w:val="24"/>
          <w:szCs w:val="24"/>
          <w:lang w:val="sr-Latn-ME"/>
        </w:rPr>
        <w:t xml:space="preserve"> biće objavljeni u kalendaru na internet stranici Agencije.</w:t>
      </w:r>
      <w:r w:rsidR="00E92ABA" w:rsidRPr="00F239C5">
        <w:rPr>
          <w:rFonts w:ascii="Maiandra GD" w:hAnsi="Maiandra GD"/>
          <w:sz w:val="24"/>
          <w:szCs w:val="24"/>
          <w:lang w:val="sr-Latn-ME"/>
        </w:rPr>
        <w:t xml:space="preserve"> </w:t>
      </w:r>
      <w:r w:rsidR="00847B32" w:rsidRPr="00F239C5">
        <w:rPr>
          <w:rFonts w:ascii="Maiandra GD" w:hAnsi="Maiandra GD"/>
          <w:sz w:val="24"/>
          <w:szCs w:val="24"/>
          <w:lang w:val="sr-Latn-ME"/>
        </w:rPr>
        <w:t>Izvještaji se podnose elektronski i u štampanoj verziji, dok se obrasci mogu nać</w:t>
      </w:r>
      <w:r w:rsidR="00E92420" w:rsidRPr="00F239C5">
        <w:rPr>
          <w:rFonts w:ascii="Maiandra GD" w:hAnsi="Maiandra GD"/>
          <w:sz w:val="24"/>
          <w:szCs w:val="24"/>
          <w:lang w:val="sr-Latn-ME"/>
        </w:rPr>
        <w:t>i na internet stranici Agencije</w:t>
      </w:r>
      <w:r w:rsidR="00847B32" w:rsidRPr="00F239C5">
        <w:rPr>
          <w:rFonts w:ascii="Maiandra GD" w:hAnsi="Maiandra GD"/>
          <w:sz w:val="24"/>
          <w:szCs w:val="24"/>
          <w:lang w:val="sr-Latn-ME"/>
        </w:rPr>
        <w:t xml:space="preserve"> </w:t>
      </w:r>
      <w:hyperlink r:id="rId11" w:history="1">
        <w:r w:rsidR="00847B32" w:rsidRPr="00F239C5">
          <w:rPr>
            <w:rStyle w:val="Hyperlink"/>
            <w:rFonts w:ascii="Maiandra GD" w:hAnsi="Maiandra GD"/>
            <w:sz w:val="24"/>
            <w:szCs w:val="24"/>
            <w:lang w:val="sr-Latn-ME"/>
          </w:rPr>
          <w:t>www.antikorupcija.me</w:t>
        </w:r>
      </w:hyperlink>
      <w:r w:rsidR="00847B32" w:rsidRPr="00F239C5">
        <w:rPr>
          <w:rFonts w:ascii="Maiandra GD" w:hAnsi="Maiandra GD"/>
          <w:sz w:val="24"/>
          <w:szCs w:val="24"/>
          <w:lang w:val="sr-Latn-ME"/>
        </w:rPr>
        <w:t xml:space="preserve">. </w:t>
      </w:r>
    </w:p>
    <w:p w:rsidR="00DE160B" w:rsidRPr="00F239C5" w:rsidRDefault="001429D3" w:rsidP="00DE160B">
      <w:pPr>
        <w:jc w:val="both"/>
        <w:rPr>
          <w:rFonts w:ascii="Maiandra GD" w:hAnsi="Maiandra GD"/>
          <w:sz w:val="24"/>
          <w:szCs w:val="24"/>
          <w:lang w:val="sr-Latn-ME"/>
        </w:rPr>
      </w:pPr>
      <w:bookmarkStart w:id="2" w:name="_Toc499718172"/>
      <w:r w:rsidRPr="00F239C5">
        <w:rPr>
          <w:rFonts w:ascii="Maiandra GD" w:hAnsi="Maiandra GD"/>
          <w:sz w:val="24"/>
          <w:szCs w:val="24"/>
          <w:lang w:val="sr-Latn-ME"/>
        </w:rPr>
        <w:t>U cilju redovnog praćenja i transparentnog prikupljanja sredstava političkih subjekata u toku izborne kampanje, A</w:t>
      </w:r>
      <w:r w:rsidR="00820621" w:rsidRPr="00F239C5">
        <w:rPr>
          <w:rFonts w:ascii="Maiandra GD" w:hAnsi="Maiandra GD"/>
          <w:sz w:val="24"/>
          <w:szCs w:val="24"/>
          <w:lang w:val="sr-Latn-ME"/>
        </w:rPr>
        <w:t>SK</w:t>
      </w:r>
      <w:r w:rsidRPr="00F239C5">
        <w:rPr>
          <w:rFonts w:ascii="Maiandra GD" w:hAnsi="Maiandra GD"/>
          <w:sz w:val="24"/>
          <w:szCs w:val="24"/>
          <w:lang w:val="sr-Latn-ME"/>
        </w:rPr>
        <w:t xml:space="preserve"> će vršiti redovnu kontrolu poštovanja</w:t>
      </w:r>
      <w:r w:rsidR="005F57BC" w:rsidRPr="00F239C5">
        <w:rPr>
          <w:rFonts w:ascii="Maiandra GD" w:hAnsi="Maiandra GD"/>
          <w:sz w:val="24"/>
          <w:szCs w:val="24"/>
          <w:lang w:val="sr-Latn-ME"/>
        </w:rPr>
        <w:t xml:space="preserve"> obaveza, </w:t>
      </w:r>
      <w:r w:rsidRPr="00F239C5">
        <w:rPr>
          <w:rFonts w:ascii="Maiandra GD" w:hAnsi="Maiandra GD"/>
          <w:sz w:val="24"/>
          <w:szCs w:val="24"/>
          <w:lang w:val="sr-Latn-ME"/>
        </w:rPr>
        <w:t>zabrana</w:t>
      </w:r>
      <w:r w:rsidR="009A7C2B" w:rsidRPr="00F239C5">
        <w:rPr>
          <w:rFonts w:ascii="Maiandra GD" w:hAnsi="Maiandra GD"/>
          <w:sz w:val="24"/>
          <w:szCs w:val="24"/>
          <w:lang w:val="sr-Latn-ME"/>
        </w:rPr>
        <w:t xml:space="preserve"> i</w:t>
      </w:r>
      <w:r w:rsidR="00DE160B" w:rsidRPr="00F239C5">
        <w:rPr>
          <w:rFonts w:ascii="Maiandra GD" w:hAnsi="Maiandra GD"/>
          <w:b/>
          <w:sz w:val="24"/>
          <w:szCs w:val="24"/>
          <w:lang w:val="sr-Latn-ME"/>
        </w:rPr>
        <w:t xml:space="preserve"> </w:t>
      </w:r>
      <w:r w:rsidR="00DE160B" w:rsidRPr="00F239C5">
        <w:rPr>
          <w:rFonts w:ascii="Maiandra GD" w:hAnsi="Maiandra GD"/>
          <w:sz w:val="24"/>
          <w:szCs w:val="24"/>
          <w:lang w:val="sr-Latn-ME"/>
        </w:rPr>
        <w:t xml:space="preserve">ograničenja za političke subjekte </w:t>
      </w:r>
      <w:r w:rsidR="009A7C2B" w:rsidRPr="00F239C5">
        <w:rPr>
          <w:rFonts w:ascii="Maiandra GD" w:hAnsi="Maiandra GD"/>
          <w:sz w:val="24"/>
          <w:szCs w:val="24"/>
          <w:lang w:val="sr-Latn-ME"/>
        </w:rPr>
        <w:t>(</w:t>
      </w:r>
      <w:r w:rsidR="00DE160B" w:rsidRPr="00F239C5">
        <w:rPr>
          <w:rFonts w:ascii="Maiandra GD" w:hAnsi="Maiandra GD"/>
          <w:sz w:val="24"/>
          <w:szCs w:val="24"/>
          <w:lang w:val="sr-Latn-ME"/>
        </w:rPr>
        <w:t xml:space="preserve">prikazane </w:t>
      </w:r>
      <w:r w:rsidR="00E43D83" w:rsidRPr="00F239C5">
        <w:rPr>
          <w:rFonts w:ascii="Maiandra GD" w:hAnsi="Maiandra GD"/>
          <w:sz w:val="24"/>
          <w:szCs w:val="24"/>
          <w:lang w:val="sr-Latn-ME"/>
        </w:rPr>
        <w:t xml:space="preserve">u tabeli </w:t>
      </w:r>
      <w:r w:rsidR="005F57BC" w:rsidRPr="00F239C5">
        <w:rPr>
          <w:rFonts w:ascii="Maiandra GD" w:hAnsi="Maiandra GD"/>
          <w:sz w:val="24"/>
          <w:szCs w:val="24"/>
          <w:lang w:val="sr-Latn-ME"/>
        </w:rPr>
        <w:t>–</w:t>
      </w:r>
      <w:r w:rsidR="00DE160B" w:rsidRPr="00F239C5">
        <w:rPr>
          <w:rFonts w:ascii="Maiandra GD" w:hAnsi="Maiandra GD"/>
          <w:sz w:val="24"/>
          <w:szCs w:val="24"/>
          <w:lang w:val="sr-Latn-ME"/>
        </w:rPr>
        <w:t xml:space="preserve"> </w:t>
      </w:r>
      <w:r w:rsidR="005F57BC" w:rsidRPr="00F239C5">
        <w:rPr>
          <w:rFonts w:ascii="Maiandra GD" w:hAnsi="Maiandra GD"/>
          <w:i/>
          <w:sz w:val="24"/>
          <w:szCs w:val="24"/>
          <w:highlight w:val="lightGray"/>
          <w:lang w:val="sr-Latn-ME"/>
        </w:rPr>
        <w:t>Prilog 1</w:t>
      </w:r>
      <w:r w:rsidR="005F57BC" w:rsidRPr="00F239C5">
        <w:rPr>
          <w:rFonts w:ascii="Maiandra GD" w:hAnsi="Maiandra GD"/>
          <w:sz w:val="24"/>
          <w:szCs w:val="24"/>
          <w:lang w:val="sr-Latn-ME"/>
        </w:rPr>
        <w:t xml:space="preserve"> i </w:t>
      </w:r>
      <w:r w:rsidR="00E43D83" w:rsidRPr="00F239C5">
        <w:rPr>
          <w:rFonts w:ascii="Maiandra GD" w:hAnsi="Maiandra GD"/>
          <w:i/>
          <w:sz w:val="24"/>
          <w:szCs w:val="24"/>
          <w:highlight w:val="lightGray"/>
          <w:lang w:val="sr-Latn-ME"/>
        </w:rPr>
        <w:t>Prilog</w:t>
      </w:r>
      <w:r w:rsidR="009A7C2B" w:rsidRPr="00F239C5">
        <w:rPr>
          <w:rFonts w:ascii="Maiandra GD" w:hAnsi="Maiandra GD"/>
          <w:i/>
          <w:sz w:val="24"/>
          <w:szCs w:val="24"/>
          <w:highlight w:val="lightGray"/>
          <w:lang w:val="sr-Latn-ME"/>
        </w:rPr>
        <w:t xml:space="preserve"> </w:t>
      </w:r>
      <w:r w:rsidR="003614B8" w:rsidRPr="00F239C5">
        <w:rPr>
          <w:rFonts w:ascii="Maiandra GD" w:hAnsi="Maiandra GD"/>
          <w:i/>
          <w:sz w:val="24"/>
          <w:szCs w:val="24"/>
          <w:highlight w:val="lightGray"/>
          <w:lang w:val="sr-Latn-ME"/>
        </w:rPr>
        <w:t>2</w:t>
      </w:r>
      <w:r w:rsidR="003614B8" w:rsidRPr="00F239C5">
        <w:rPr>
          <w:rFonts w:ascii="Maiandra GD" w:hAnsi="Maiandra GD"/>
          <w:sz w:val="24"/>
          <w:szCs w:val="24"/>
          <w:lang w:val="sr-Latn-ME"/>
        </w:rPr>
        <w:t>)</w:t>
      </w:r>
      <w:r w:rsidR="00DE160B" w:rsidRPr="00F239C5">
        <w:rPr>
          <w:rFonts w:ascii="Maiandra GD" w:hAnsi="Maiandra GD"/>
          <w:sz w:val="24"/>
          <w:szCs w:val="24"/>
          <w:lang w:val="sr-Latn-ME"/>
        </w:rPr>
        <w:t>.</w:t>
      </w:r>
    </w:p>
    <w:p w:rsidR="005B397A" w:rsidRPr="00F239C5" w:rsidRDefault="005B397A" w:rsidP="005B397A">
      <w:pPr>
        <w:spacing w:before="240" w:after="0" w:line="276" w:lineRule="auto"/>
        <w:jc w:val="both"/>
        <w:rPr>
          <w:rFonts w:ascii="Maiandra GD" w:hAnsi="Maiandra GD"/>
          <w:sz w:val="24"/>
          <w:szCs w:val="24"/>
          <w:lang w:val="sr-Latn-ME"/>
        </w:rPr>
      </w:pPr>
      <w:r w:rsidRPr="00F239C5">
        <w:rPr>
          <w:rFonts w:ascii="Maiandra GD" w:hAnsi="Maiandra GD"/>
          <w:sz w:val="24"/>
          <w:szCs w:val="24"/>
          <w:lang w:val="sr-Latn-ME"/>
        </w:rPr>
        <w:t>U dijelu iskazanih troškova političkih subjekta A</w:t>
      </w:r>
      <w:r w:rsidR="00820621" w:rsidRPr="00F239C5">
        <w:rPr>
          <w:rFonts w:ascii="Maiandra GD" w:hAnsi="Maiandra GD"/>
          <w:sz w:val="24"/>
          <w:szCs w:val="24"/>
          <w:lang w:val="sr-Latn-ME"/>
        </w:rPr>
        <w:t>SK</w:t>
      </w:r>
      <w:r w:rsidRPr="00F239C5">
        <w:rPr>
          <w:rFonts w:ascii="Maiandra GD" w:hAnsi="Maiandra GD"/>
          <w:sz w:val="24"/>
          <w:szCs w:val="24"/>
          <w:lang w:val="sr-Latn-ME"/>
        </w:rPr>
        <w:t xml:space="preserve"> će</w:t>
      </w:r>
      <w:r w:rsidR="00E92420" w:rsidRPr="00F239C5">
        <w:rPr>
          <w:rFonts w:ascii="Maiandra GD" w:hAnsi="Maiandra GD"/>
          <w:sz w:val="24"/>
          <w:szCs w:val="24"/>
          <w:lang w:val="sr-Latn-ME"/>
        </w:rPr>
        <w:t xml:space="preserve"> suštinski i dubinski iskontrolisati aktivnosti, </w:t>
      </w:r>
      <w:r w:rsidR="000946D2" w:rsidRPr="00F239C5">
        <w:rPr>
          <w:rFonts w:ascii="Maiandra GD" w:hAnsi="Maiandra GD" w:cs="Times New Roman"/>
          <w:sz w:val="24"/>
          <w:szCs w:val="24"/>
          <w:lang w:val="sr-Latn-ME"/>
        </w:rPr>
        <w:t>u skladu sa usvojenom Metodologijom koju</w:t>
      </w:r>
      <w:r w:rsidR="009B4A7A" w:rsidRPr="00F239C5">
        <w:rPr>
          <w:rFonts w:ascii="Maiandra GD" w:hAnsi="Maiandra GD" w:cs="Times New Roman"/>
          <w:sz w:val="24"/>
          <w:szCs w:val="24"/>
          <w:lang w:val="sr-Latn-ME"/>
        </w:rPr>
        <w:t xml:space="preserve"> je ASK razvila,</w:t>
      </w:r>
      <w:r w:rsidR="000946D2" w:rsidRPr="00F239C5">
        <w:rPr>
          <w:rFonts w:ascii="Maiandra GD" w:hAnsi="Maiandra GD"/>
          <w:sz w:val="24"/>
          <w:szCs w:val="24"/>
          <w:lang w:val="sr-Latn-ME"/>
        </w:rPr>
        <w:t xml:space="preserve"> </w:t>
      </w:r>
      <w:r w:rsidR="00E92420" w:rsidRPr="00F239C5">
        <w:rPr>
          <w:rFonts w:ascii="Maiandra GD" w:hAnsi="Maiandra GD"/>
          <w:sz w:val="24"/>
          <w:szCs w:val="24"/>
          <w:lang w:val="sr-Latn-ME"/>
        </w:rPr>
        <w:t xml:space="preserve">prikupljena i utrošena sredstva </w:t>
      </w:r>
      <w:r w:rsidR="002A78F0" w:rsidRPr="00F239C5">
        <w:rPr>
          <w:rFonts w:ascii="Maiandra GD" w:hAnsi="Maiandra GD"/>
          <w:sz w:val="24"/>
          <w:szCs w:val="24"/>
          <w:lang w:val="sr-Latn-ME"/>
        </w:rPr>
        <w:t>p</w:t>
      </w:r>
      <w:r w:rsidR="00E92420" w:rsidRPr="00F239C5">
        <w:rPr>
          <w:rFonts w:ascii="Maiandra GD" w:hAnsi="Maiandra GD"/>
          <w:sz w:val="24"/>
          <w:szCs w:val="24"/>
          <w:lang w:val="sr-Latn-ME"/>
        </w:rPr>
        <w:t>olitičkih subjekata u kampanji</w:t>
      </w:r>
      <w:r w:rsidRPr="00F239C5">
        <w:rPr>
          <w:rFonts w:ascii="Maiandra GD" w:hAnsi="Maiandra GD"/>
          <w:sz w:val="24"/>
          <w:szCs w:val="24"/>
          <w:lang w:val="sr-Latn-ME"/>
        </w:rPr>
        <w:t>:</w:t>
      </w:r>
    </w:p>
    <w:p w:rsidR="005B397A" w:rsidRPr="00F239C5" w:rsidRDefault="005B397A" w:rsidP="00FC64B7">
      <w:pPr>
        <w:numPr>
          <w:ilvl w:val="0"/>
          <w:numId w:val="2"/>
        </w:numPr>
        <w:spacing w:before="120" w:after="0" w:line="276" w:lineRule="auto"/>
        <w:ind w:left="360"/>
        <w:jc w:val="both"/>
        <w:rPr>
          <w:rFonts w:ascii="Maiandra GD" w:hAnsi="Maiandra GD"/>
          <w:sz w:val="24"/>
          <w:szCs w:val="24"/>
          <w:lang w:val="sr-Latn-ME"/>
        </w:rPr>
      </w:pPr>
      <w:r w:rsidRPr="00F239C5">
        <w:rPr>
          <w:rFonts w:ascii="Maiandra GD" w:hAnsi="Maiandra GD"/>
          <w:b/>
          <w:sz w:val="24"/>
          <w:szCs w:val="24"/>
          <w:lang w:val="sr-Latn-ME"/>
        </w:rPr>
        <w:t xml:space="preserve">Pratiti aktivnosti </w:t>
      </w:r>
      <w:r w:rsidRPr="00F239C5">
        <w:rPr>
          <w:rFonts w:ascii="Maiandra GD" w:hAnsi="Maiandra GD"/>
          <w:sz w:val="24"/>
          <w:szCs w:val="24"/>
          <w:lang w:val="sr-Latn-ME"/>
        </w:rPr>
        <w:t>političkih subjekata - A</w:t>
      </w:r>
      <w:r w:rsidR="00820621" w:rsidRPr="00F239C5">
        <w:rPr>
          <w:rFonts w:ascii="Maiandra GD" w:hAnsi="Maiandra GD"/>
          <w:sz w:val="24"/>
          <w:szCs w:val="24"/>
          <w:lang w:val="sr-Latn-ME"/>
        </w:rPr>
        <w:t>SK</w:t>
      </w:r>
      <w:r w:rsidRPr="00F239C5">
        <w:rPr>
          <w:rFonts w:ascii="Maiandra GD" w:hAnsi="Maiandra GD"/>
          <w:sz w:val="24"/>
          <w:szCs w:val="24"/>
          <w:lang w:val="sr-Latn-ME"/>
        </w:rPr>
        <w:t xml:space="preserve"> će pratiti i kontrolisati poslovanje političkih subjekata, posebno u dijelu iskazanih troškova političkih subjekata, kao i ispunjavanje obaveze plaćanja sa posebnog žiro računa</w:t>
      </w:r>
      <w:r w:rsidRPr="00F239C5">
        <w:rPr>
          <w:rFonts w:ascii="Maiandra GD" w:hAnsi="Maiandra GD"/>
          <w:sz w:val="24"/>
          <w:szCs w:val="24"/>
          <w:vertAlign w:val="superscript"/>
          <w:lang w:val="sr-Latn-ME"/>
        </w:rPr>
        <w:footnoteReference w:id="2"/>
      </w:r>
      <w:r w:rsidRPr="00F239C5">
        <w:rPr>
          <w:rFonts w:ascii="Maiandra GD" w:hAnsi="Maiandra GD"/>
          <w:sz w:val="24"/>
          <w:szCs w:val="24"/>
          <w:lang w:val="sr-Latn-ME"/>
        </w:rPr>
        <w:t xml:space="preserve"> otvorenog za izbornu kampanju, odnosno redovno pribavljati podatke o sredstvima utrošenim za te aktivnosti.</w:t>
      </w:r>
    </w:p>
    <w:p w:rsidR="005B397A" w:rsidRPr="00F239C5" w:rsidRDefault="005B397A" w:rsidP="00FC64B7">
      <w:pPr>
        <w:numPr>
          <w:ilvl w:val="0"/>
          <w:numId w:val="2"/>
        </w:numPr>
        <w:spacing w:before="120" w:after="0" w:line="276" w:lineRule="auto"/>
        <w:ind w:left="360"/>
        <w:jc w:val="both"/>
        <w:rPr>
          <w:rFonts w:ascii="Maiandra GD" w:hAnsi="Maiandra GD"/>
          <w:sz w:val="24"/>
          <w:szCs w:val="24"/>
          <w:lang w:val="sr-Latn-ME"/>
        </w:rPr>
      </w:pPr>
      <w:r w:rsidRPr="00F239C5">
        <w:rPr>
          <w:rFonts w:ascii="Maiandra GD" w:hAnsi="Maiandra GD"/>
          <w:sz w:val="24"/>
          <w:szCs w:val="24"/>
          <w:lang w:val="sr-Latn-ME"/>
        </w:rPr>
        <w:t xml:space="preserve">Na osnovu </w:t>
      </w:r>
      <w:r w:rsidR="00AF4CB9" w:rsidRPr="00F239C5">
        <w:rPr>
          <w:rFonts w:ascii="Maiandra GD" w:hAnsi="Maiandra GD"/>
          <w:sz w:val="24"/>
          <w:szCs w:val="24"/>
          <w:lang w:val="sr-Latn-ME"/>
        </w:rPr>
        <w:t xml:space="preserve">evidentiranih </w:t>
      </w:r>
      <w:r w:rsidRPr="00F239C5">
        <w:rPr>
          <w:rFonts w:ascii="Maiandra GD" w:hAnsi="Maiandra GD"/>
          <w:sz w:val="24"/>
          <w:szCs w:val="24"/>
          <w:lang w:val="sr-Latn-ME"/>
        </w:rPr>
        <w:t xml:space="preserve">aktivnosti će </w:t>
      </w:r>
      <w:r w:rsidRPr="00F239C5">
        <w:rPr>
          <w:rFonts w:ascii="Maiandra GD" w:hAnsi="Maiandra GD"/>
          <w:b/>
          <w:sz w:val="24"/>
          <w:szCs w:val="24"/>
          <w:lang w:val="sr-Latn-ME"/>
        </w:rPr>
        <w:t>prikupljati dokumentaciju</w:t>
      </w:r>
      <w:r w:rsidR="00AF4CB9" w:rsidRPr="00F239C5">
        <w:rPr>
          <w:rFonts w:ascii="Maiandra GD" w:hAnsi="Maiandra GD"/>
          <w:sz w:val="24"/>
          <w:szCs w:val="24"/>
          <w:lang w:val="sr-Latn-ME"/>
        </w:rPr>
        <w:t xml:space="preserve"> koja prati te aktivnosti, uključujući fakture, ugovore, reklamne uzorke i sl. Ovo </w:t>
      </w:r>
      <w:r w:rsidR="0050330A" w:rsidRPr="00F239C5">
        <w:rPr>
          <w:rFonts w:ascii="Maiandra GD" w:hAnsi="Maiandra GD"/>
          <w:sz w:val="24"/>
          <w:szCs w:val="24"/>
          <w:lang w:val="sr-Latn-ME"/>
        </w:rPr>
        <w:t>će obuhvatiti kontrolu dokume</w:t>
      </w:r>
      <w:r w:rsidR="00AF4CB9" w:rsidRPr="00F239C5">
        <w:rPr>
          <w:rFonts w:ascii="Maiandra GD" w:hAnsi="Maiandra GD"/>
          <w:sz w:val="24"/>
          <w:szCs w:val="24"/>
          <w:lang w:val="sr-Latn-ME"/>
        </w:rPr>
        <w:t xml:space="preserve">ntacije pružalaca usluga, </w:t>
      </w:r>
      <w:r w:rsidR="00AF4CB9" w:rsidRPr="00186BA7">
        <w:rPr>
          <w:rFonts w:ascii="Maiandra GD" w:hAnsi="Maiandra GD"/>
          <w:sz w:val="24"/>
          <w:szCs w:val="24"/>
          <w:lang w:val="sr-Latn-ME"/>
        </w:rPr>
        <w:t xml:space="preserve">političkih subjekata kojima su pružene usluge, kao i </w:t>
      </w:r>
      <w:r w:rsidRPr="00186BA7">
        <w:rPr>
          <w:rFonts w:ascii="Maiandra GD" w:hAnsi="Maiandra GD"/>
          <w:sz w:val="24"/>
          <w:szCs w:val="24"/>
          <w:lang w:val="sr-Latn-ME"/>
        </w:rPr>
        <w:t xml:space="preserve">neposrednim uvidom u dokumentaciju prilikom terenskih kontrola. Terenska kontrola će se sprovesti kod najmanje </w:t>
      </w:r>
      <w:r w:rsidR="00FC64B7" w:rsidRPr="00186BA7">
        <w:rPr>
          <w:rFonts w:ascii="Maiandra GD" w:hAnsi="Maiandra GD"/>
          <w:sz w:val="24"/>
          <w:szCs w:val="24"/>
          <w:lang w:val="sr-Latn-ME"/>
        </w:rPr>
        <w:t>10</w:t>
      </w:r>
      <w:r w:rsidRPr="00186BA7">
        <w:rPr>
          <w:rFonts w:ascii="Maiandra GD" w:hAnsi="Maiandra GD"/>
          <w:sz w:val="24"/>
          <w:szCs w:val="24"/>
          <w:lang w:val="sr-Latn-ME"/>
        </w:rPr>
        <w:t xml:space="preserve"> polit</w:t>
      </w:r>
      <w:r w:rsidR="0050330A" w:rsidRPr="00186BA7">
        <w:rPr>
          <w:rFonts w:ascii="Maiandra GD" w:hAnsi="Maiandra GD"/>
          <w:sz w:val="24"/>
          <w:szCs w:val="24"/>
          <w:lang w:val="sr-Latn-ME"/>
        </w:rPr>
        <w:t>i</w:t>
      </w:r>
      <w:r w:rsidRPr="00186BA7">
        <w:rPr>
          <w:rFonts w:ascii="Maiandra GD" w:hAnsi="Maiandra GD"/>
          <w:sz w:val="24"/>
          <w:szCs w:val="24"/>
          <w:lang w:val="sr-Latn-ME"/>
        </w:rPr>
        <w:t>čk</w:t>
      </w:r>
      <w:r w:rsidR="00FC64B7" w:rsidRPr="00186BA7">
        <w:rPr>
          <w:rFonts w:ascii="Maiandra GD" w:hAnsi="Maiandra GD"/>
          <w:sz w:val="24"/>
          <w:szCs w:val="24"/>
          <w:lang w:val="sr-Latn-ME"/>
        </w:rPr>
        <w:t>ih</w:t>
      </w:r>
      <w:r w:rsidRPr="00F239C5">
        <w:rPr>
          <w:rFonts w:ascii="Maiandra GD" w:hAnsi="Maiandra GD"/>
          <w:sz w:val="24"/>
          <w:szCs w:val="24"/>
          <w:lang w:val="sr-Latn-ME"/>
        </w:rPr>
        <w:t xml:space="preserve"> subjek</w:t>
      </w:r>
      <w:r w:rsidR="00FC64B7" w:rsidRPr="00F239C5">
        <w:rPr>
          <w:rFonts w:ascii="Maiandra GD" w:hAnsi="Maiandra GD"/>
          <w:sz w:val="24"/>
          <w:szCs w:val="24"/>
          <w:lang w:val="sr-Latn-ME"/>
        </w:rPr>
        <w:t>a</w:t>
      </w:r>
      <w:r w:rsidRPr="00F239C5">
        <w:rPr>
          <w:rFonts w:ascii="Maiandra GD" w:hAnsi="Maiandra GD"/>
          <w:sz w:val="24"/>
          <w:szCs w:val="24"/>
          <w:lang w:val="sr-Latn-ME"/>
        </w:rPr>
        <w:t>ta</w:t>
      </w:r>
      <w:r w:rsidR="00FC64B7" w:rsidRPr="00F239C5">
        <w:rPr>
          <w:rFonts w:ascii="Maiandra GD" w:hAnsi="Maiandra GD"/>
          <w:sz w:val="24"/>
          <w:szCs w:val="24"/>
          <w:lang w:val="sr-Latn-ME"/>
        </w:rPr>
        <w:t xml:space="preserve"> na državnom i lokalnom nivou</w:t>
      </w:r>
      <w:r w:rsidRPr="00F239C5">
        <w:rPr>
          <w:rFonts w:ascii="Maiandra GD" w:hAnsi="Maiandra GD"/>
          <w:sz w:val="24"/>
          <w:szCs w:val="24"/>
          <w:lang w:val="sr-Latn-ME"/>
        </w:rPr>
        <w:t>.</w:t>
      </w:r>
    </w:p>
    <w:p w:rsidR="005B397A" w:rsidRPr="00F239C5" w:rsidRDefault="005B397A" w:rsidP="00FC64B7">
      <w:pPr>
        <w:numPr>
          <w:ilvl w:val="0"/>
          <w:numId w:val="2"/>
        </w:numPr>
        <w:spacing w:before="120" w:after="0" w:line="276" w:lineRule="auto"/>
        <w:ind w:left="360"/>
        <w:jc w:val="both"/>
        <w:rPr>
          <w:rFonts w:ascii="Maiandra GD" w:hAnsi="Maiandra GD"/>
          <w:sz w:val="24"/>
          <w:szCs w:val="24"/>
          <w:lang w:val="sr-Latn-ME"/>
        </w:rPr>
      </w:pPr>
      <w:r w:rsidRPr="00F239C5">
        <w:rPr>
          <w:rFonts w:ascii="Maiandra GD" w:hAnsi="Maiandra GD"/>
          <w:sz w:val="24"/>
          <w:szCs w:val="24"/>
          <w:lang w:val="sr-Latn-ME"/>
        </w:rPr>
        <w:t xml:space="preserve">Prikupljenu dokumentaciju će obrađivati kroz </w:t>
      </w:r>
      <w:r w:rsidRPr="00F239C5">
        <w:rPr>
          <w:rFonts w:ascii="Maiandra GD" w:hAnsi="Maiandra GD"/>
          <w:b/>
          <w:sz w:val="24"/>
          <w:szCs w:val="24"/>
          <w:lang w:val="sr-Latn-ME"/>
        </w:rPr>
        <w:t>IT sistem</w:t>
      </w:r>
      <w:r w:rsidRPr="00F239C5">
        <w:rPr>
          <w:rFonts w:ascii="Maiandra GD" w:hAnsi="Maiandra GD"/>
          <w:sz w:val="24"/>
          <w:szCs w:val="24"/>
          <w:lang w:val="sr-Latn-ME"/>
        </w:rPr>
        <w:t xml:space="preserve"> – A</w:t>
      </w:r>
      <w:r w:rsidR="00820621" w:rsidRPr="00F239C5">
        <w:rPr>
          <w:rFonts w:ascii="Maiandra GD" w:hAnsi="Maiandra GD"/>
          <w:sz w:val="24"/>
          <w:szCs w:val="24"/>
          <w:lang w:val="sr-Latn-ME"/>
        </w:rPr>
        <w:t>SK</w:t>
      </w:r>
      <w:r w:rsidRPr="00F239C5">
        <w:rPr>
          <w:rFonts w:ascii="Maiandra GD" w:hAnsi="Maiandra GD"/>
          <w:sz w:val="24"/>
          <w:szCs w:val="24"/>
          <w:lang w:val="sr-Latn-ME"/>
        </w:rPr>
        <w:t xml:space="preserve"> kroz uspostavljeni informacioni sistem prikuplja i obrađuje podatke iz više izvora (politički subjekti, pružaoci usluga medijskog oglašavanja, uočene aktivnosti političkih subjekata)</w:t>
      </w:r>
    </w:p>
    <w:p w:rsidR="00FC64B7" w:rsidRPr="00F239C5" w:rsidRDefault="003C2C99" w:rsidP="00FC64B7">
      <w:pPr>
        <w:numPr>
          <w:ilvl w:val="0"/>
          <w:numId w:val="2"/>
        </w:numPr>
        <w:spacing w:before="120" w:after="0" w:line="276" w:lineRule="auto"/>
        <w:ind w:left="360"/>
        <w:jc w:val="both"/>
        <w:rPr>
          <w:rFonts w:ascii="Maiandra GD" w:hAnsi="Maiandra GD"/>
          <w:sz w:val="24"/>
          <w:szCs w:val="24"/>
          <w:lang w:val="sr-Latn-ME"/>
        </w:rPr>
      </w:pPr>
      <w:r w:rsidRPr="00F239C5">
        <w:rPr>
          <w:rFonts w:ascii="Maiandra GD" w:hAnsi="Maiandra GD"/>
          <w:noProof/>
          <w:sz w:val="24"/>
          <w:szCs w:val="24"/>
        </w:rPr>
        <w:drawing>
          <wp:anchor distT="0" distB="0" distL="114300" distR="114300" simplePos="0" relativeHeight="251660288" behindDoc="0" locked="0" layoutInCell="1" allowOverlap="1" wp14:anchorId="597AC32D" wp14:editId="559E7508">
            <wp:simplePos x="0" y="0"/>
            <wp:positionH relativeFrom="margin">
              <wp:posOffset>361950</wp:posOffset>
            </wp:positionH>
            <wp:positionV relativeFrom="paragraph">
              <wp:posOffset>1156970</wp:posOffset>
            </wp:positionV>
            <wp:extent cx="5486400" cy="790575"/>
            <wp:effectExtent l="57150" t="0" r="93980" b="1206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V relativeFrom="margin">
              <wp14:pctHeight>0</wp14:pctHeight>
            </wp14:sizeRelV>
          </wp:anchor>
        </w:drawing>
      </w:r>
      <w:r w:rsidR="005B397A" w:rsidRPr="00F239C5">
        <w:rPr>
          <w:rFonts w:ascii="Maiandra GD" w:hAnsi="Maiandra GD"/>
          <w:sz w:val="24"/>
          <w:szCs w:val="24"/>
          <w:lang w:val="sr-Latn-ME"/>
        </w:rPr>
        <w:t xml:space="preserve"> Na kraju će </w:t>
      </w:r>
      <w:r w:rsidR="005B397A" w:rsidRPr="00F239C5">
        <w:rPr>
          <w:rFonts w:ascii="Maiandra GD" w:hAnsi="Maiandra GD"/>
          <w:b/>
          <w:sz w:val="24"/>
          <w:szCs w:val="24"/>
          <w:lang w:val="sr-Latn-ME"/>
        </w:rPr>
        <w:t>kontrolisati</w:t>
      </w:r>
      <w:r w:rsidR="005B397A" w:rsidRPr="00F239C5">
        <w:rPr>
          <w:rFonts w:ascii="Maiandra GD" w:hAnsi="Maiandra GD"/>
          <w:sz w:val="24"/>
          <w:szCs w:val="24"/>
          <w:lang w:val="sr-Latn-ME"/>
        </w:rPr>
        <w:t xml:space="preserve"> </w:t>
      </w:r>
      <w:r w:rsidR="005B397A" w:rsidRPr="00F239C5">
        <w:rPr>
          <w:rFonts w:ascii="Maiandra GD" w:hAnsi="Maiandra GD"/>
          <w:b/>
          <w:sz w:val="24"/>
          <w:szCs w:val="24"/>
          <w:lang w:val="sr-Latn-ME"/>
        </w:rPr>
        <w:t>potpunost</w:t>
      </w:r>
      <w:r w:rsidR="005B397A" w:rsidRPr="00F239C5">
        <w:rPr>
          <w:rFonts w:ascii="Maiandra GD" w:hAnsi="Maiandra GD"/>
          <w:sz w:val="24"/>
          <w:szCs w:val="24"/>
          <w:lang w:val="sr-Latn-ME"/>
        </w:rPr>
        <w:t xml:space="preserve"> i </w:t>
      </w:r>
      <w:r w:rsidR="005B397A" w:rsidRPr="00F239C5">
        <w:rPr>
          <w:rFonts w:ascii="Maiandra GD" w:hAnsi="Maiandra GD"/>
          <w:b/>
          <w:sz w:val="24"/>
          <w:szCs w:val="24"/>
          <w:lang w:val="sr-Latn-ME"/>
        </w:rPr>
        <w:t>tačnost</w:t>
      </w:r>
      <w:r w:rsidR="005B397A" w:rsidRPr="00F239C5">
        <w:rPr>
          <w:rFonts w:ascii="Maiandra GD" w:hAnsi="Maiandra GD"/>
          <w:sz w:val="24"/>
          <w:szCs w:val="24"/>
          <w:lang w:val="sr-Latn-ME"/>
        </w:rPr>
        <w:t xml:space="preserve"> Izvještaja o porijeklu, visini i strukturi prikupljenih i utrošenih sredstava iz javnih i privatnih izvora za izbornu kampanju – A</w:t>
      </w:r>
      <w:r w:rsidR="00820621" w:rsidRPr="00F239C5">
        <w:rPr>
          <w:rFonts w:ascii="Maiandra GD" w:hAnsi="Maiandra GD"/>
          <w:sz w:val="24"/>
          <w:szCs w:val="24"/>
          <w:lang w:val="sr-Latn-ME"/>
        </w:rPr>
        <w:t>SK</w:t>
      </w:r>
      <w:r w:rsidR="005B397A" w:rsidRPr="00F239C5">
        <w:rPr>
          <w:rFonts w:ascii="Maiandra GD" w:hAnsi="Maiandra GD"/>
          <w:sz w:val="24"/>
          <w:szCs w:val="24"/>
          <w:lang w:val="sr-Latn-ME"/>
        </w:rPr>
        <w:t xml:space="preserve"> će </w:t>
      </w:r>
      <w:r w:rsidR="00E43D83" w:rsidRPr="00F239C5">
        <w:rPr>
          <w:rFonts w:ascii="Maiandra GD" w:hAnsi="Maiandra GD"/>
          <w:sz w:val="24"/>
          <w:szCs w:val="24"/>
          <w:lang w:val="sr-Latn-ME"/>
        </w:rPr>
        <w:t xml:space="preserve">u toku izborne kampanje </w:t>
      </w:r>
      <w:r w:rsidR="005B397A" w:rsidRPr="00F239C5">
        <w:rPr>
          <w:rFonts w:ascii="Maiandra GD" w:hAnsi="Maiandra GD"/>
          <w:sz w:val="24"/>
          <w:szCs w:val="24"/>
          <w:lang w:val="sr-Latn-ME"/>
        </w:rPr>
        <w:t>prikupiti podatke iz više različitih izvora</w:t>
      </w:r>
      <w:r w:rsidR="0050330A" w:rsidRPr="00F239C5">
        <w:rPr>
          <w:rFonts w:ascii="Maiandra GD" w:hAnsi="Maiandra GD"/>
          <w:sz w:val="24"/>
          <w:szCs w:val="24"/>
          <w:lang w:val="sr-Latn-ME"/>
        </w:rPr>
        <w:t xml:space="preserve"> o aktivnostima</w:t>
      </w:r>
      <w:r w:rsidR="00E43D83" w:rsidRPr="00F239C5">
        <w:rPr>
          <w:rFonts w:ascii="Maiandra GD" w:hAnsi="Maiandra GD"/>
          <w:sz w:val="24"/>
          <w:szCs w:val="24"/>
          <w:lang w:val="sr-Latn-ME"/>
        </w:rPr>
        <w:t xml:space="preserve">, prikupiti i </w:t>
      </w:r>
      <w:r w:rsidR="0050330A" w:rsidRPr="00F239C5">
        <w:rPr>
          <w:rFonts w:ascii="Maiandra GD" w:hAnsi="Maiandra GD"/>
          <w:sz w:val="24"/>
          <w:szCs w:val="24"/>
          <w:lang w:val="sr-Latn-ME"/>
        </w:rPr>
        <w:t xml:space="preserve">kontrolisati prateću dokumentaciju </w:t>
      </w:r>
      <w:r w:rsidR="00E43D83" w:rsidRPr="00F239C5">
        <w:rPr>
          <w:rFonts w:ascii="Maiandra GD" w:hAnsi="Maiandra GD"/>
          <w:sz w:val="24"/>
          <w:szCs w:val="24"/>
          <w:lang w:val="sr-Latn-ME"/>
        </w:rPr>
        <w:t xml:space="preserve">te aktivnosti </w:t>
      </w:r>
      <w:r w:rsidR="0050330A" w:rsidRPr="00F239C5">
        <w:rPr>
          <w:rFonts w:ascii="Maiandra GD" w:hAnsi="Maiandra GD"/>
          <w:sz w:val="24"/>
          <w:szCs w:val="24"/>
          <w:lang w:val="sr-Latn-ME"/>
        </w:rPr>
        <w:t xml:space="preserve">i </w:t>
      </w:r>
      <w:r w:rsidR="00E43D83" w:rsidRPr="00F239C5">
        <w:rPr>
          <w:rFonts w:ascii="Maiandra GD" w:hAnsi="Maiandra GD"/>
          <w:sz w:val="24"/>
          <w:szCs w:val="24"/>
          <w:lang w:val="sr-Latn-ME"/>
        </w:rPr>
        <w:t xml:space="preserve">na kraju </w:t>
      </w:r>
      <w:r w:rsidR="005B397A" w:rsidRPr="00F239C5">
        <w:rPr>
          <w:rFonts w:ascii="Maiandra GD" w:hAnsi="Maiandra GD"/>
          <w:sz w:val="24"/>
          <w:szCs w:val="24"/>
          <w:lang w:val="sr-Latn-ME"/>
        </w:rPr>
        <w:t>vršiti kontrole i provjere</w:t>
      </w:r>
      <w:r w:rsidR="00E43D83" w:rsidRPr="00F239C5">
        <w:rPr>
          <w:rFonts w:ascii="Maiandra GD" w:hAnsi="Maiandra GD"/>
          <w:sz w:val="24"/>
          <w:szCs w:val="24"/>
          <w:lang w:val="sr-Latn-ME"/>
        </w:rPr>
        <w:t xml:space="preserve"> dostavljenih izvještaja političkih subjekata. </w:t>
      </w:r>
    </w:p>
    <w:p w:rsidR="00FC64B7" w:rsidRPr="00F239C5" w:rsidRDefault="00FC64B7" w:rsidP="007413FA">
      <w:pPr>
        <w:pStyle w:val="ListParagraph"/>
        <w:spacing w:after="0" w:line="276" w:lineRule="auto"/>
        <w:jc w:val="center"/>
        <w:rPr>
          <w:rFonts w:ascii="Maiandra GD" w:hAnsi="Maiandra GD"/>
          <w:sz w:val="20"/>
          <w:szCs w:val="20"/>
          <w:lang w:val="sr-Latn-ME"/>
        </w:rPr>
      </w:pPr>
      <w:r w:rsidRPr="00F239C5">
        <w:rPr>
          <w:rFonts w:ascii="Maiandra GD" w:hAnsi="Maiandra GD"/>
          <w:sz w:val="20"/>
          <w:szCs w:val="20"/>
          <w:lang w:val="sr-Latn-ME"/>
        </w:rPr>
        <w:t>Slika 1: Tok kontrole finansiranja izborne kampanje</w:t>
      </w:r>
    </w:p>
    <w:p w:rsidR="00FC64B7" w:rsidRPr="00F239C5" w:rsidRDefault="00FC64B7" w:rsidP="00FC64B7">
      <w:pPr>
        <w:spacing w:before="120" w:after="0" w:line="276" w:lineRule="auto"/>
        <w:ind w:left="360"/>
        <w:jc w:val="both"/>
        <w:rPr>
          <w:rFonts w:ascii="Maiandra GD" w:hAnsi="Maiandra GD"/>
          <w:sz w:val="24"/>
          <w:szCs w:val="24"/>
          <w:lang w:val="sr-Latn-ME"/>
        </w:rPr>
      </w:pPr>
    </w:p>
    <w:p w:rsidR="00E92ABA" w:rsidRPr="00F239C5" w:rsidRDefault="00E43D83" w:rsidP="00FC64B7">
      <w:pPr>
        <w:spacing w:before="120" w:after="0" w:line="276" w:lineRule="auto"/>
        <w:ind w:left="360"/>
        <w:jc w:val="both"/>
        <w:rPr>
          <w:rFonts w:ascii="Maiandra GD" w:hAnsi="Maiandra GD"/>
          <w:sz w:val="24"/>
          <w:szCs w:val="24"/>
          <w:lang w:val="sr-Latn-ME"/>
        </w:rPr>
      </w:pPr>
      <w:r w:rsidRPr="00F239C5">
        <w:rPr>
          <w:rFonts w:ascii="Maiandra GD" w:hAnsi="Maiandra GD"/>
          <w:sz w:val="24"/>
          <w:szCs w:val="24"/>
          <w:lang w:val="sr-Latn-ME"/>
        </w:rPr>
        <w:t xml:space="preserve">Cilj je da u toku </w:t>
      </w:r>
      <w:r w:rsidRPr="00513B1F">
        <w:rPr>
          <w:rFonts w:ascii="Maiandra GD" w:hAnsi="Maiandra GD"/>
          <w:sz w:val="24"/>
          <w:szCs w:val="24"/>
          <w:lang w:val="sr-Latn-ME"/>
        </w:rPr>
        <w:t>izborne kampanje bude prikupljena i kontrolisana dokumentacija kod minimum</w:t>
      </w:r>
      <w:r w:rsidR="005B397A" w:rsidRPr="00513B1F">
        <w:rPr>
          <w:rFonts w:ascii="Maiandra GD" w:hAnsi="Maiandra GD"/>
          <w:sz w:val="24"/>
          <w:szCs w:val="24"/>
          <w:lang w:val="sr-Latn-ME"/>
        </w:rPr>
        <w:t xml:space="preserve"> 80% aktivnosti</w:t>
      </w:r>
      <w:r w:rsidRPr="00F239C5">
        <w:rPr>
          <w:rFonts w:ascii="Maiandra GD" w:hAnsi="Maiandra GD"/>
          <w:sz w:val="24"/>
          <w:szCs w:val="24"/>
          <w:lang w:val="sr-Latn-ME"/>
        </w:rPr>
        <w:t>/troškova</w:t>
      </w:r>
      <w:r w:rsidR="005B397A" w:rsidRPr="00F239C5">
        <w:rPr>
          <w:rFonts w:ascii="Maiandra GD" w:hAnsi="Maiandra GD"/>
          <w:sz w:val="24"/>
          <w:szCs w:val="24"/>
          <w:lang w:val="sr-Latn-ME"/>
        </w:rPr>
        <w:t xml:space="preserve"> </w:t>
      </w:r>
      <w:r w:rsidRPr="00F239C5">
        <w:rPr>
          <w:rFonts w:ascii="Maiandra GD" w:hAnsi="Maiandra GD"/>
          <w:sz w:val="24"/>
          <w:szCs w:val="24"/>
          <w:lang w:val="sr-Latn-ME"/>
        </w:rPr>
        <w:t xml:space="preserve">koje budu u izvještajima političkih subjekata. </w:t>
      </w:r>
    </w:p>
    <w:p w:rsidR="005B397A" w:rsidRPr="00513B1F" w:rsidRDefault="005B397A" w:rsidP="005B397A">
      <w:pPr>
        <w:spacing w:before="240" w:after="0" w:line="276" w:lineRule="auto"/>
        <w:jc w:val="both"/>
        <w:rPr>
          <w:rFonts w:ascii="Maiandra GD" w:hAnsi="Maiandra GD"/>
          <w:sz w:val="24"/>
          <w:szCs w:val="24"/>
          <w:lang w:val="sr-Latn-ME"/>
        </w:rPr>
      </w:pPr>
      <w:r w:rsidRPr="00F239C5">
        <w:rPr>
          <w:rFonts w:ascii="Maiandra GD" w:hAnsi="Maiandra GD"/>
          <w:sz w:val="24"/>
          <w:szCs w:val="24"/>
          <w:lang w:val="sr-Latn-ME"/>
        </w:rPr>
        <w:t xml:space="preserve">Kada su u pitanju privatni izvori političkih </w:t>
      </w:r>
      <w:r w:rsidRPr="00513B1F">
        <w:rPr>
          <w:rFonts w:ascii="Maiandra GD" w:hAnsi="Maiandra GD"/>
          <w:sz w:val="24"/>
          <w:szCs w:val="24"/>
          <w:lang w:val="sr-Latn-ME"/>
        </w:rPr>
        <w:t>subjekata</w:t>
      </w:r>
      <w:r w:rsidR="00EC115C" w:rsidRPr="00513B1F">
        <w:rPr>
          <w:rFonts w:ascii="Maiandra GD" w:hAnsi="Maiandra GD"/>
          <w:sz w:val="24"/>
          <w:szCs w:val="24"/>
          <w:lang w:val="sr-Latn-ME"/>
        </w:rPr>
        <w:t xml:space="preserve"> (kod svih datih priloga)</w:t>
      </w:r>
      <w:r w:rsidRPr="00513B1F">
        <w:rPr>
          <w:rFonts w:ascii="Maiandra GD" w:hAnsi="Maiandra GD"/>
          <w:sz w:val="24"/>
          <w:szCs w:val="24"/>
          <w:lang w:val="sr-Latn-ME"/>
        </w:rPr>
        <w:t>, kontrolisaće se:</w:t>
      </w:r>
    </w:p>
    <w:p w:rsidR="005B397A" w:rsidRPr="00513B1F" w:rsidRDefault="005B397A" w:rsidP="006D6E68">
      <w:pPr>
        <w:pStyle w:val="ListParagraph"/>
        <w:numPr>
          <w:ilvl w:val="0"/>
          <w:numId w:val="3"/>
        </w:numPr>
        <w:spacing w:before="120" w:after="0" w:line="276" w:lineRule="auto"/>
        <w:ind w:left="360"/>
        <w:jc w:val="both"/>
        <w:rPr>
          <w:rFonts w:ascii="Maiandra GD" w:hAnsi="Maiandra GD"/>
          <w:sz w:val="24"/>
          <w:szCs w:val="24"/>
          <w:lang w:val="sr-Latn-ME"/>
        </w:rPr>
      </w:pPr>
      <w:r w:rsidRPr="00513B1F">
        <w:rPr>
          <w:rFonts w:ascii="Maiandra GD" w:hAnsi="Maiandra GD"/>
          <w:sz w:val="24"/>
          <w:szCs w:val="24"/>
          <w:lang w:val="sr-Latn-ME"/>
        </w:rPr>
        <w:t>Poštovanje postavljene granice iznosa za prikupljanje sredstava iz privatnih izvora u skladu sa Zakonom</w:t>
      </w:r>
      <w:r w:rsidR="009F35C1" w:rsidRPr="00513B1F">
        <w:rPr>
          <w:rFonts w:ascii="Maiandra GD" w:hAnsi="Maiandra GD"/>
          <w:sz w:val="24"/>
          <w:szCs w:val="24"/>
          <w:lang w:val="sr-Latn-ME"/>
        </w:rPr>
        <w:t>, kod svih političkih subjekata</w:t>
      </w:r>
      <w:r w:rsidRPr="00513B1F">
        <w:rPr>
          <w:rFonts w:ascii="Maiandra GD" w:hAnsi="Maiandra GD"/>
          <w:sz w:val="24"/>
          <w:szCs w:val="24"/>
          <w:lang w:val="sr-Latn-ME"/>
        </w:rPr>
        <w:t>;</w:t>
      </w:r>
    </w:p>
    <w:p w:rsidR="005B397A" w:rsidRPr="00513B1F" w:rsidRDefault="005B397A" w:rsidP="006D6E68">
      <w:pPr>
        <w:pStyle w:val="ListParagraph"/>
        <w:numPr>
          <w:ilvl w:val="0"/>
          <w:numId w:val="3"/>
        </w:numPr>
        <w:spacing w:before="240" w:after="0" w:line="276" w:lineRule="auto"/>
        <w:ind w:left="360"/>
        <w:jc w:val="both"/>
        <w:rPr>
          <w:rFonts w:ascii="Maiandra GD" w:hAnsi="Maiandra GD"/>
          <w:sz w:val="24"/>
          <w:szCs w:val="24"/>
          <w:lang w:val="sr-Latn-ME"/>
        </w:rPr>
      </w:pPr>
      <w:r w:rsidRPr="00513B1F">
        <w:rPr>
          <w:rFonts w:ascii="Maiandra GD" w:hAnsi="Maiandra GD"/>
          <w:sz w:val="24"/>
          <w:szCs w:val="24"/>
          <w:lang w:val="sr-Latn-ME"/>
        </w:rPr>
        <w:t>Vođenje evidencije svih primljenih priloga, kako bi se poštovale odredbe Zakona u pogledu utvrđene gornje gran</w:t>
      </w:r>
      <w:r w:rsidR="0094007C" w:rsidRPr="00513B1F">
        <w:rPr>
          <w:rFonts w:ascii="Maiandra GD" w:hAnsi="Maiandra GD"/>
          <w:sz w:val="24"/>
          <w:szCs w:val="24"/>
          <w:lang w:val="sr-Latn-ME"/>
        </w:rPr>
        <w:t>i</w:t>
      </w:r>
      <w:r w:rsidRPr="00513B1F">
        <w:rPr>
          <w:rFonts w:ascii="Maiandra GD" w:hAnsi="Maiandra GD"/>
          <w:sz w:val="24"/>
          <w:szCs w:val="24"/>
          <w:lang w:val="sr-Latn-ME"/>
        </w:rPr>
        <w:t>ce za fizička i pravna lica</w:t>
      </w:r>
      <w:r w:rsidR="009F35C1" w:rsidRPr="00513B1F">
        <w:rPr>
          <w:rFonts w:ascii="Maiandra GD" w:hAnsi="Maiandra GD"/>
          <w:sz w:val="24"/>
          <w:szCs w:val="24"/>
          <w:lang w:val="sr-Latn-ME"/>
        </w:rPr>
        <w:t>, kod svih političkih subjekata</w:t>
      </w:r>
      <w:r w:rsidRPr="00513B1F">
        <w:rPr>
          <w:rFonts w:ascii="Maiandra GD" w:hAnsi="Maiandra GD"/>
          <w:sz w:val="24"/>
          <w:szCs w:val="24"/>
          <w:lang w:val="sr-Latn-ME"/>
        </w:rPr>
        <w:t>;</w:t>
      </w:r>
    </w:p>
    <w:p w:rsidR="005B397A" w:rsidRPr="00513B1F" w:rsidRDefault="005B397A" w:rsidP="006D6E68">
      <w:pPr>
        <w:pStyle w:val="ListParagraph"/>
        <w:numPr>
          <w:ilvl w:val="0"/>
          <w:numId w:val="3"/>
        </w:numPr>
        <w:spacing w:before="240" w:after="0" w:line="276" w:lineRule="auto"/>
        <w:ind w:left="360"/>
        <w:jc w:val="both"/>
        <w:rPr>
          <w:rFonts w:ascii="Maiandra GD" w:hAnsi="Maiandra GD"/>
          <w:sz w:val="24"/>
          <w:szCs w:val="24"/>
          <w:lang w:val="sr-Latn-ME"/>
        </w:rPr>
      </w:pPr>
      <w:r w:rsidRPr="00513B1F">
        <w:rPr>
          <w:rFonts w:ascii="Maiandra GD" w:hAnsi="Maiandra GD"/>
          <w:sz w:val="24"/>
          <w:szCs w:val="24"/>
          <w:lang w:val="sr-Latn-ME"/>
        </w:rPr>
        <w:t>Odluke o davanju priloga koje je organ upravljanja pravnog lica</w:t>
      </w:r>
      <w:r w:rsidR="0094007C" w:rsidRPr="00513B1F">
        <w:rPr>
          <w:rFonts w:ascii="Maiandra GD" w:hAnsi="Maiandra GD"/>
          <w:sz w:val="24"/>
          <w:szCs w:val="24"/>
          <w:lang w:val="sr-Latn-ME"/>
        </w:rPr>
        <w:t>,</w:t>
      </w:r>
      <w:r w:rsidRPr="00513B1F">
        <w:rPr>
          <w:rFonts w:ascii="Maiandra GD" w:hAnsi="Maiandra GD"/>
          <w:sz w:val="24"/>
          <w:szCs w:val="24"/>
          <w:lang w:val="sr-Latn-ME"/>
        </w:rPr>
        <w:t xml:space="preserve"> odnosno privrednog društva dužan da donese i dostavi primaocu priloga;</w:t>
      </w:r>
    </w:p>
    <w:p w:rsidR="005B397A" w:rsidRPr="00F239C5" w:rsidRDefault="005B397A" w:rsidP="006D6E68">
      <w:pPr>
        <w:pStyle w:val="ListParagraph"/>
        <w:numPr>
          <w:ilvl w:val="0"/>
          <w:numId w:val="3"/>
        </w:numPr>
        <w:spacing w:before="240" w:after="0" w:line="276" w:lineRule="auto"/>
        <w:ind w:left="360"/>
        <w:jc w:val="both"/>
        <w:rPr>
          <w:rFonts w:ascii="Maiandra GD" w:hAnsi="Maiandra GD"/>
          <w:sz w:val="24"/>
          <w:szCs w:val="24"/>
          <w:lang w:val="sr-Latn-ME"/>
        </w:rPr>
      </w:pPr>
      <w:r w:rsidRPr="00F239C5">
        <w:rPr>
          <w:rFonts w:ascii="Maiandra GD" w:hAnsi="Maiandra GD"/>
          <w:sz w:val="24"/>
          <w:szCs w:val="24"/>
          <w:lang w:val="sr-Latn-ME"/>
        </w:rPr>
        <w:t>Poštovanje zabrana propisanih članom 33</w:t>
      </w:r>
      <w:r w:rsidR="0094007C" w:rsidRPr="00F239C5">
        <w:rPr>
          <w:rFonts w:ascii="Maiandra GD" w:hAnsi="Maiandra GD"/>
          <w:sz w:val="24"/>
          <w:szCs w:val="24"/>
          <w:lang w:val="sr-Latn-ME"/>
        </w:rPr>
        <w:t xml:space="preserve"> Zakona</w:t>
      </w:r>
      <w:r w:rsidRPr="00F239C5">
        <w:rPr>
          <w:rFonts w:ascii="Maiandra GD" w:hAnsi="Maiandra GD"/>
          <w:sz w:val="24"/>
          <w:szCs w:val="24"/>
          <w:lang w:val="sr-Latn-ME"/>
        </w:rPr>
        <w:t xml:space="preserve">, naročito one koje se odnose na </w:t>
      </w:r>
      <w:r w:rsidR="0094007C" w:rsidRPr="00F239C5">
        <w:rPr>
          <w:rFonts w:ascii="Maiandra GD" w:hAnsi="Maiandra GD"/>
          <w:sz w:val="24"/>
          <w:szCs w:val="24"/>
          <w:lang w:val="sr-Latn-ME"/>
        </w:rPr>
        <w:t>biračko pravo</w:t>
      </w:r>
      <w:r w:rsidRPr="00F239C5">
        <w:rPr>
          <w:rFonts w:ascii="Maiandra GD" w:hAnsi="Maiandra GD"/>
          <w:sz w:val="24"/>
          <w:szCs w:val="24"/>
          <w:lang w:val="sr-Latn-ME"/>
        </w:rPr>
        <w:t xml:space="preserve"> i kontrola da li je lice pravosažno osuđeno za krivično djelo sa elementima korupcije i organizovanog kriminala (kontrola podataka putem sistema Agencije koji je uvezan sa podacima iz Ministarstva pravde</w:t>
      </w:r>
      <w:r w:rsidR="00FC64B7" w:rsidRPr="00F239C5">
        <w:rPr>
          <w:rFonts w:ascii="Maiandra GD" w:hAnsi="Maiandra GD"/>
          <w:sz w:val="24"/>
          <w:szCs w:val="24"/>
          <w:lang w:val="sr-Latn-ME"/>
        </w:rPr>
        <w:t xml:space="preserve"> i Ministarstva unutrašnjih poslova</w:t>
      </w:r>
      <w:r w:rsidRPr="00F239C5">
        <w:rPr>
          <w:rFonts w:ascii="Maiandra GD" w:hAnsi="Maiandra GD"/>
          <w:sz w:val="24"/>
          <w:szCs w:val="24"/>
          <w:lang w:val="sr-Latn-ME"/>
        </w:rPr>
        <w:t>)</w:t>
      </w:r>
      <w:r w:rsidR="009F35C1" w:rsidRPr="00F239C5">
        <w:rPr>
          <w:rFonts w:ascii="Maiandra GD" w:hAnsi="Maiandra GD"/>
          <w:sz w:val="24"/>
          <w:szCs w:val="24"/>
          <w:lang w:val="sr-Latn-ME"/>
        </w:rPr>
        <w:t>, kod svih političkih subjekata</w:t>
      </w:r>
      <w:r w:rsidRPr="00F239C5">
        <w:rPr>
          <w:rFonts w:ascii="Maiandra GD" w:hAnsi="Maiandra GD"/>
          <w:sz w:val="24"/>
          <w:szCs w:val="24"/>
          <w:lang w:val="sr-Latn-ME"/>
        </w:rPr>
        <w:t>;</w:t>
      </w:r>
    </w:p>
    <w:p w:rsidR="00A2617E" w:rsidRPr="00F239C5" w:rsidRDefault="00A2617E" w:rsidP="00A2617E">
      <w:pPr>
        <w:pStyle w:val="ListParagraph"/>
        <w:numPr>
          <w:ilvl w:val="0"/>
          <w:numId w:val="3"/>
        </w:numPr>
        <w:spacing w:before="240" w:after="0" w:line="276" w:lineRule="auto"/>
        <w:ind w:left="360"/>
        <w:jc w:val="both"/>
        <w:rPr>
          <w:rFonts w:ascii="Maiandra GD" w:hAnsi="Maiandra GD"/>
          <w:sz w:val="24"/>
          <w:szCs w:val="24"/>
          <w:lang w:val="sr-Latn-ME"/>
        </w:rPr>
      </w:pPr>
      <w:r w:rsidRPr="00F239C5">
        <w:rPr>
          <w:rFonts w:ascii="Maiandra GD" w:hAnsi="Maiandra GD"/>
          <w:sz w:val="24"/>
          <w:szCs w:val="24"/>
          <w:lang w:val="sr-Latn-ME"/>
        </w:rPr>
        <w:t>Dodatne obaveze koje se odnose na provjeru i analizu davaoca priloga da li su direktno ili indirektno uklučeni u poslove vezane za zaključenje ugovora u postupku javnih nabavki ili su primaoci socijalne pomoći.</w:t>
      </w:r>
    </w:p>
    <w:p w:rsidR="005B397A" w:rsidRPr="00F239C5" w:rsidRDefault="005B397A" w:rsidP="006D6E68">
      <w:pPr>
        <w:pStyle w:val="ListParagraph"/>
        <w:numPr>
          <w:ilvl w:val="0"/>
          <w:numId w:val="3"/>
        </w:numPr>
        <w:spacing w:before="240" w:after="0" w:line="276" w:lineRule="auto"/>
        <w:ind w:left="360"/>
        <w:jc w:val="both"/>
        <w:rPr>
          <w:rFonts w:ascii="Maiandra GD" w:hAnsi="Maiandra GD"/>
          <w:sz w:val="24"/>
          <w:szCs w:val="24"/>
          <w:lang w:val="sr-Latn-ME"/>
        </w:rPr>
      </w:pPr>
      <w:r w:rsidRPr="00F239C5">
        <w:rPr>
          <w:rFonts w:ascii="Maiandra GD" w:hAnsi="Maiandra GD"/>
          <w:sz w:val="24"/>
          <w:szCs w:val="24"/>
          <w:lang w:val="sr-Latn-ME"/>
        </w:rPr>
        <w:t>Ostale zabrane propisane Zakonom.</w:t>
      </w:r>
    </w:p>
    <w:bookmarkEnd w:id="2"/>
    <w:p w:rsidR="00270675" w:rsidRPr="00F239C5" w:rsidRDefault="00270675" w:rsidP="00270675">
      <w:pPr>
        <w:spacing w:before="240" w:line="276" w:lineRule="auto"/>
        <w:jc w:val="both"/>
        <w:rPr>
          <w:rFonts w:ascii="Maiandra GD" w:hAnsi="Maiandra GD"/>
          <w:sz w:val="24"/>
          <w:szCs w:val="24"/>
          <w:lang w:val="sr-Latn-ME"/>
        </w:rPr>
      </w:pPr>
      <w:r w:rsidRPr="00F239C5">
        <w:rPr>
          <w:rFonts w:ascii="Maiandra GD" w:hAnsi="Maiandra GD"/>
          <w:sz w:val="24"/>
          <w:szCs w:val="24"/>
          <w:lang w:val="sr-Latn-ME"/>
        </w:rPr>
        <w:t xml:space="preserve">Što se tiče </w:t>
      </w:r>
      <w:r w:rsidRPr="00F239C5">
        <w:rPr>
          <w:rFonts w:ascii="Maiandra GD" w:hAnsi="Maiandra GD"/>
          <w:b/>
          <w:sz w:val="24"/>
          <w:szCs w:val="24"/>
          <w:lang w:val="sr-Latn-ME"/>
        </w:rPr>
        <w:t>organa vlasti</w:t>
      </w:r>
      <w:r w:rsidR="007413FA" w:rsidRPr="00F239C5">
        <w:rPr>
          <w:rFonts w:ascii="Maiandra GD" w:hAnsi="Maiandra GD"/>
          <w:sz w:val="24"/>
          <w:szCs w:val="24"/>
          <w:lang w:val="sr-Latn-ME"/>
        </w:rPr>
        <w:t>:</w:t>
      </w:r>
    </w:p>
    <w:p w:rsidR="00270675" w:rsidRPr="00F239C5" w:rsidRDefault="00270675" w:rsidP="00EC115C">
      <w:pPr>
        <w:pStyle w:val="ListParagraph"/>
        <w:numPr>
          <w:ilvl w:val="0"/>
          <w:numId w:val="4"/>
        </w:numPr>
        <w:spacing w:before="240" w:line="276" w:lineRule="auto"/>
        <w:ind w:left="540"/>
        <w:jc w:val="both"/>
        <w:rPr>
          <w:rFonts w:ascii="Maiandra GD" w:hAnsi="Maiandra GD" w:cs="Times New Roman"/>
          <w:sz w:val="24"/>
          <w:szCs w:val="24"/>
          <w:lang w:val="sr-Latn-ME"/>
        </w:rPr>
      </w:pPr>
      <w:r w:rsidRPr="00F239C5">
        <w:rPr>
          <w:rFonts w:ascii="Maiandra GD" w:hAnsi="Maiandra GD"/>
          <w:sz w:val="24"/>
          <w:szCs w:val="24"/>
          <w:lang w:val="sr-Latn-ME"/>
        </w:rPr>
        <w:t xml:space="preserve">biće </w:t>
      </w:r>
      <w:r w:rsidRPr="00513B1F">
        <w:rPr>
          <w:rFonts w:ascii="Maiandra GD" w:hAnsi="Maiandra GD"/>
          <w:sz w:val="24"/>
          <w:szCs w:val="24"/>
          <w:lang w:val="sr-Latn-ME"/>
        </w:rPr>
        <w:t xml:space="preserve">obezbijeđena puna </w:t>
      </w:r>
      <w:r w:rsidRPr="00513B1F">
        <w:rPr>
          <w:rFonts w:ascii="Maiandra GD" w:hAnsi="Maiandra GD"/>
          <w:b/>
          <w:sz w:val="24"/>
          <w:szCs w:val="24"/>
          <w:lang w:val="sr-Latn-ME"/>
        </w:rPr>
        <w:t>transparentnost</w:t>
      </w:r>
      <w:r w:rsidRPr="00513B1F">
        <w:rPr>
          <w:rFonts w:ascii="Maiandra GD" w:hAnsi="Maiandra GD"/>
          <w:sz w:val="24"/>
          <w:szCs w:val="24"/>
          <w:lang w:val="sr-Latn-ME"/>
        </w:rPr>
        <w:t xml:space="preserve"> upotrebe javnih resursa kroz dostupnost </w:t>
      </w:r>
      <w:r w:rsidR="0094007C" w:rsidRPr="00513B1F">
        <w:rPr>
          <w:rFonts w:ascii="Maiandra GD" w:hAnsi="Maiandra GD"/>
          <w:sz w:val="24"/>
          <w:szCs w:val="24"/>
          <w:lang w:val="sr-Latn-ME"/>
        </w:rPr>
        <w:t xml:space="preserve">svih </w:t>
      </w:r>
      <w:r w:rsidRPr="00513B1F">
        <w:rPr>
          <w:rFonts w:ascii="Maiandra GD" w:hAnsi="Maiandra GD"/>
          <w:sz w:val="24"/>
          <w:szCs w:val="24"/>
          <w:lang w:val="sr-Latn-ME"/>
        </w:rPr>
        <w:t>relevantnih podataka</w:t>
      </w:r>
      <w:r w:rsidR="0094007C" w:rsidRPr="00513B1F">
        <w:rPr>
          <w:rFonts w:ascii="Maiandra GD" w:hAnsi="Maiandra GD"/>
          <w:sz w:val="24"/>
          <w:szCs w:val="24"/>
          <w:lang w:val="sr-Latn-ME"/>
        </w:rPr>
        <w:t xml:space="preserve"> kroz izvještaje, u skladu sa Zakonom</w:t>
      </w:r>
      <w:r w:rsidRPr="00513B1F">
        <w:rPr>
          <w:rFonts w:ascii="Maiandra GD" w:hAnsi="Maiandra GD"/>
          <w:sz w:val="24"/>
          <w:szCs w:val="24"/>
          <w:lang w:val="sr-Latn-ME"/>
        </w:rPr>
        <w:t xml:space="preserve">. </w:t>
      </w:r>
      <w:r w:rsidRPr="00513B1F">
        <w:rPr>
          <w:rFonts w:ascii="Maiandra GD" w:hAnsi="Maiandra GD" w:cs="Times New Roman"/>
          <w:sz w:val="24"/>
          <w:szCs w:val="24"/>
          <w:lang w:val="sr-Latn-ME"/>
        </w:rPr>
        <w:t xml:space="preserve">Obaveza objavljivanja relevantnih podataka od strane organa vlasti na internet stranicama i dostavljanje Agenciji i Skupštini je propisana </w:t>
      </w:r>
      <w:r w:rsidR="00E92420" w:rsidRPr="00513B1F">
        <w:rPr>
          <w:rFonts w:ascii="Maiandra GD" w:hAnsi="Maiandra GD" w:cs="Times New Roman"/>
          <w:sz w:val="24"/>
          <w:szCs w:val="24"/>
          <w:lang w:val="sr-Latn-ME"/>
        </w:rPr>
        <w:t xml:space="preserve">na sedmodnevnom nivou </w:t>
      </w:r>
      <w:r w:rsidRPr="00513B1F">
        <w:rPr>
          <w:rFonts w:ascii="Maiandra GD" w:hAnsi="Maiandra GD" w:cs="Times New Roman"/>
          <w:sz w:val="24"/>
          <w:szCs w:val="24"/>
          <w:lang w:val="sr-Latn-ME"/>
        </w:rPr>
        <w:t>(</w:t>
      </w:r>
      <w:r w:rsidRPr="00513B1F">
        <w:rPr>
          <w:rFonts w:ascii="Maiandra GD" w:hAnsi="Maiandra GD" w:cs="Times New Roman"/>
          <w:i/>
          <w:sz w:val="24"/>
          <w:szCs w:val="24"/>
          <w:lang w:val="sr-Latn-ME"/>
        </w:rPr>
        <w:t xml:space="preserve">dan za objavu je </w:t>
      </w:r>
      <w:r w:rsidR="006D6E68" w:rsidRPr="00513B1F">
        <w:rPr>
          <w:rFonts w:ascii="Maiandra GD" w:hAnsi="Maiandra GD" w:cs="Times New Roman"/>
          <w:i/>
          <w:sz w:val="24"/>
          <w:szCs w:val="24"/>
          <w:lang w:val="sr-Latn-ME"/>
        </w:rPr>
        <w:t>ponedjelj</w:t>
      </w:r>
      <w:r w:rsidRPr="00513B1F">
        <w:rPr>
          <w:rFonts w:ascii="Maiandra GD" w:hAnsi="Maiandra GD" w:cs="Times New Roman"/>
          <w:i/>
          <w:sz w:val="24"/>
          <w:szCs w:val="24"/>
          <w:lang w:val="sr-Latn-ME"/>
        </w:rPr>
        <w:t>ak</w:t>
      </w:r>
      <w:r w:rsidRPr="00513B1F">
        <w:rPr>
          <w:rFonts w:ascii="Maiandra GD" w:hAnsi="Maiandra GD" w:cs="Times New Roman"/>
          <w:sz w:val="24"/>
          <w:szCs w:val="24"/>
          <w:lang w:val="sr-Latn-ME"/>
        </w:rPr>
        <w:t xml:space="preserve">). </w:t>
      </w:r>
      <w:r w:rsidR="00E92420" w:rsidRPr="00513B1F">
        <w:rPr>
          <w:rFonts w:ascii="Maiandra GD" w:hAnsi="Maiandra GD" w:cs="Times New Roman"/>
          <w:sz w:val="24"/>
          <w:szCs w:val="24"/>
          <w:lang w:val="sr-Latn-ME"/>
        </w:rPr>
        <w:t>U</w:t>
      </w:r>
      <w:r w:rsidRPr="00513B1F">
        <w:rPr>
          <w:rFonts w:ascii="Maiandra GD" w:hAnsi="Maiandra GD" w:cs="Times New Roman"/>
          <w:sz w:val="24"/>
          <w:szCs w:val="24"/>
          <w:lang w:val="sr-Latn-ME"/>
        </w:rPr>
        <w:t xml:space="preserve">kupan broj obveznika sprovođenja Zakona na teritoriji </w:t>
      </w:r>
      <w:r w:rsidR="00E92420" w:rsidRPr="00513B1F">
        <w:rPr>
          <w:rFonts w:ascii="Maiandra GD" w:hAnsi="Maiandra GD" w:cs="Times New Roman"/>
          <w:sz w:val="24"/>
          <w:szCs w:val="24"/>
          <w:lang w:val="sr-Latn-ME"/>
        </w:rPr>
        <w:t>Crne Gore</w:t>
      </w:r>
      <w:r w:rsidRPr="00513B1F">
        <w:rPr>
          <w:rFonts w:ascii="Maiandra GD" w:hAnsi="Maiandra GD" w:cs="Times New Roman"/>
          <w:sz w:val="24"/>
          <w:szCs w:val="24"/>
          <w:lang w:val="sr-Latn-ME"/>
        </w:rPr>
        <w:t xml:space="preserve"> je </w:t>
      </w:r>
      <w:r w:rsidR="00D35B88" w:rsidRPr="00513B1F">
        <w:rPr>
          <w:rFonts w:ascii="Maiandra GD" w:hAnsi="Maiandra GD" w:cs="Times New Roman"/>
          <w:b/>
          <w:i/>
          <w:sz w:val="24"/>
          <w:szCs w:val="24"/>
          <w:lang w:val="sr-Latn-ME"/>
        </w:rPr>
        <w:t>1.007</w:t>
      </w:r>
      <w:r w:rsidRPr="00513B1F">
        <w:rPr>
          <w:rFonts w:ascii="Maiandra GD" w:hAnsi="Maiandra GD"/>
          <w:sz w:val="24"/>
          <w:lang w:val="sr-Latn-ME"/>
        </w:rPr>
        <w:t>.</w:t>
      </w:r>
      <w:r w:rsidRPr="00513B1F">
        <w:rPr>
          <w:rFonts w:ascii="Maiandra GD" w:hAnsi="Maiandra GD" w:cs="Times New Roman"/>
          <w:sz w:val="24"/>
          <w:szCs w:val="24"/>
          <w:lang w:val="sr-Latn-ME"/>
        </w:rPr>
        <w:t xml:space="preserve"> Od tog broja, propisane obaveze</w:t>
      </w:r>
      <w:r w:rsidRPr="00F239C5">
        <w:rPr>
          <w:rFonts w:ascii="Maiandra GD" w:hAnsi="Maiandra GD" w:cs="Times New Roman"/>
          <w:sz w:val="24"/>
          <w:szCs w:val="24"/>
          <w:lang w:val="sr-Latn-ME"/>
        </w:rPr>
        <w:t>, kao i zabrane i ograničenja se ne odnose na sve obveznike.</w:t>
      </w:r>
      <w:r w:rsidR="00820621" w:rsidRPr="00F239C5">
        <w:rPr>
          <w:rFonts w:ascii="Maiandra GD" w:hAnsi="Maiandra GD" w:cs="Times New Roman"/>
          <w:sz w:val="24"/>
          <w:szCs w:val="24"/>
          <w:lang w:val="sr-Latn-ME"/>
        </w:rPr>
        <w:t xml:space="preserve"> (</w:t>
      </w:r>
      <w:r w:rsidR="00820621" w:rsidRPr="00F239C5">
        <w:rPr>
          <w:rFonts w:ascii="Maiandra GD" w:hAnsi="Maiandra GD" w:cs="Times New Roman"/>
          <w:i/>
          <w:sz w:val="24"/>
          <w:szCs w:val="24"/>
          <w:highlight w:val="lightGray"/>
          <w:lang w:val="sr-Latn-ME"/>
        </w:rPr>
        <w:t>Prilozi 3 i 4</w:t>
      </w:r>
      <w:r w:rsidR="00820621" w:rsidRPr="00F239C5">
        <w:rPr>
          <w:rFonts w:ascii="Maiandra GD" w:hAnsi="Maiandra GD" w:cs="Times New Roman"/>
          <w:sz w:val="24"/>
          <w:szCs w:val="24"/>
          <w:lang w:val="sr-Latn-ME"/>
        </w:rPr>
        <w:t>)</w:t>
      </w:r>
      <w:r w:rsidRPr="00F239C5">
        <w:rPr>
          <w:rFonts w:ascii="Maiandra GD" w:hAnsi="Maiandra GD" w:cs="Times New Roman"/>
          <w:sz w:val="24"/>
          <w:szCs w:val="24"/>
          <w:lang w:val="sr-Latn-ME"/>
        </w:rPr>
        <w:t xml:space="preserve"> </w:t>
      </w:r>
      <w:r w:rsidR="00820621" w:rsidRPr="00F239C5">
        <w:rPr>
          <w:rFonts w:ascii="Maiandra GD" w:hAnsi="Maiandra GD" w:cs="Times New Roman"/>
          <w:sz w:val="24"/>
          <w:szCs w:val="24"/>
          <w:lang w:val="sr-Latn-ME"/>
        </w:rPr>
        <w:t>Obaveze sa spiskom obveznika se mogu naći na internet stranici ASK</w:t>
      </w:r>
      <w:r w:rsidR="00EC115C" w:rsidRPr="00F239C5">
        <w:rPr>
          <w:rFonts w:ascii="Maiandra GD" w:hAnsi="Maiandra GD" w:cs="Times New Roman"/>
          <w:sz w:val="24"/>
          <w:szCs w:val="24"/>
          <w:lang w:val="sr-Latn-ME"/>
        </w:rPr>
        <w:t>.</w:t>
      </w:r>
      <w:r w:rsidR="00820621" w:rsidRPr="00F239C5">
        <w:rPr>
          <w:rFonts w:ascii="Maiandra GD" w:hAnsi="Maiandra GD" w:cs="Times New Roman"/>
          <w:sz w:val="24"/>
          <w:szCs w:val="24"/>
          <w:lang w:val="sr-Latn-ME"/>
        </w:rPr>
        <w:t xml:space="preserve"> </w:t>
      </w:r>
    </w:p>
    <w:p w:rsidR="00270675" w:rsidRPr="00F239C5" w:rsidRDefault="00270675" w:rsidP="006D6E68">
      <w:pPr>
        <w:pStyle w:val="ListParagraph"/>
        <w:numPr>
          <w:ilvl w:val="0"/>
          <w:numId w:val="4"/>
        </w:numPr>
        <w:spacing w:line="276" w:lineRule="auto"/>
        <w:ind w:left="540"/>
        <w:jc w:val="both"/>
        <w:rPr>
          <w:rFonts w:ascii="Maiandra GD" w:hAnsi="Maiandra GD"/>
          <w:sz w:val="24"/>
          <w:szCs w:val="24"/>
          <w:lang w:val="sr-Latn-ME"/>
        </w:rPr>
      </w:pPr>
      <w:r w:rsidRPr="00F239C5">
        <w:rPr>
          <w:rFonts w:ascii="Maiandra GD" w:hAnsi="Maiandra GD" w:cs="Times New Roman"/>
          <w:b/>
          <w:sz w:val="24"/>
          <w:szCs w:val="24"/>
          <w:lang w:val="sr-Latn-ME"/>
        </w:rPr>
        <w:t>Kontrola</w:t>
      </w:r>
      <w:r w:rsidRPr="00F239C5">
        <w:rPr>
          <w:rFonts w:ascii="Maiandra GD" w:hAnsi="Maiandra GD" w:cs="Times New Roman"/>
          <w:sz w:val="24"/>
          <w:szCs w:val="24"/>
          <w:lang w:val="sr-Latn-ME"/>
        </w:rPr>
        <w:t xml:space="preserve"> će biti sprovedena na tri načina; monitoringom i analizom objavljenih podataka, upoređivanjem objavljenih i dostavljenih podataka i direktnim uvidom u dokumentaciju prilikom terenskih kontrola. </w:t>
      </w:r>
      <w:r w:rsidR="000946D2" w:rsidRPr="00F239C5">
        <w:rPr>
          <w:rFonts w:ascii="Maiandra GD" w:hAnsi="Maiandra GD" w:cs="Times New Roman"/>
          <w:sz w:val="24"/>
          <w:szCs w:val="24"/>
          <w:lang w:val="sr-Latn-ME"/>
        </w:rPr>
        <w:t>Posebno, kontrola će biti sprovođena u skladu sa usvojenom Metodologijom koju</w:t>
      </w:r>
      <w:r w:rsidR="009B4A7A" w:rsidRPr="00F239C5">
        <w:rPr>
          <w:rFonts w:ascii="Maiandra GD" w:hAnsi="Maiandra GD" w:cs="Times New Roman"/>
          <w:sz w:val="24"/>
          <w:szCs w:val="24"/>
          <w:lang w:val="sr-Latn-ME"/>
        </w:rPr>
        <w:t xml:space="preserve"> je ASK razvila</w:t>
      </w:r>
      <w:r w:rsidR="000946D2" w:rsidRPr="00F239C5">
        <w:rPr>
          <w:rFonts w:ascii="Maiandra GD" w:hAnsi="Maiandra GD" w:cs="Times New Roman"/>
          <w:sz w:val="24"/>
          <w:szCs w:val="24"/>
          <w:lang w:val="sr-Latn-ME"/>
        </w:rPr>
        <w:t>.</w:t>
      </w:r>
    </w:p>
    <w:p w:rsidR="00F239C5" w:rsidRPr="00F239C5" w:rsidRDefault="00F239C5" w:rsidP="00F239C5">
      <w:pPr>
        <w:pStyle w:val="ListParagraph"/>
        <w:spacing w:line="276" w:lineRule="auto"/>
        <w:ind w:left="540"/>
        <w:jc w:val="both"/>
        <w:rPr>
          <w:rFonts w:ascii="Maiandra GD" w:hAnsi="Maiandra GD"/>
          <w:sz w:val="24"/>
          <w:szCs w:val="24"/>
          <w:lang w:val="sr-Latn-ME"/>
        </w:rPr>
      </w:pPr>
    </w:p>
    <w:p w:rsidR="006E6C95" w:rsidRPr="00513B1F" w:rsidRDefault="00270675" w:rsidP="006D6E68">
      <w:pPr>
        <w:pStyle w:val="ListParagraph"/>
        <w:numPr>
          <w:ilvl w:val="0"/>
          <w:numId w:val="13"/>
        </w:numPr>
        <w:spacing w:line="276" w:lineRule="auto"/>
        <w:ind w:left="900"/>
        <w:jc w:val="both"/>
        <w:rPr>
          <w:rFonts w:ascii="Maiandra GD" w:hAnsi="Maiandra GD"/>
          <w:sz w:val="24"/>
          <w:szCs w:val="24"/>
          <w:lang w:val="sr-Latn-ME"/>
        </w:rPr>
      </w:pPr>
      <w:r w:rsidRPr="00F239C5">
        <w:rPr>
          <w:rFonts w:ascii="Maiandra GD" w:hAnsi="Maiandra GD"/>
          <w:sz w:val="24"/>
          <w:lang w:val="sr-Latn-ME"/>
        </w:rPr>
        <w:t xml:space="preserve">Tako će se redovno, odnosno jednom nedjeljno vršiti </w:t>
      </w:r>
      <w:r w:rsidRPr="00F239C5">
        <w:rPr>
          <w:rFonts w:ascii="Maiandra GD" w:hAnsi="Maiandra GD"/>
          <w:b/>
          <w:sz w:val="24"/>
          <w:lang w:val="sr-Latn-ME"/>
        </w:rPr>
        <w:t>nadzor</w:t>
      </w:r>
      <w:r w:rsidRPr="00F239C5">
        <w:rPr>
          <w:rFonts w:ascii="Maiandra GD" w:hAnsi="Maiandra GD"/>
          <w:sz w:val="24"/>
          <w:lang w:val="sr-Latn-ME"/>
        </w:rPr>
        <w:t xml:space="preserve"> nad obavezom sedmodne</w:t>
      </w:r>
      <w:r w:rsidRPr="00513B1F">
        <w:rPr>
          <w:rFonts w:ascii="Maiandra GD" w:hAnsi="Maiandra GD"/>
          <w:sz w:val="24"/>
          <w:lang w:val="sr-Latn-ME"/>
        </w:rPr>
        <w:t xml:space="preserve">vnog objavljivanja izvještaja. </w:t>
      </w:r>
    </w:p>
    <w:p w:rsidR="006E6C95" w:rsidRPr="00513B1F" w:rsidRDefault="00270675" w:rsidP="006D6E68">
      <w:pPr>
        <w:pStyle w:val="ListParagraph"/>
        <w:numPr>
          <w:ilvl w:val="0"/>
          <w:numId w:val="13"/>
        </w:numPr>
        <w:spacing w:line="276" w:lineRule="auto"/>
        <w:ind w:left="900"/>
        <w:jc w:val="both"/>
        <w:rPr>
          <w:rFonts w:ascii="Maiandra GD" w:hAnsi="Maiandra GD"/>
          <w:sz w:val="24"/>
          <w:szCs w:val="24"/>
          <w:lang w:val="sr-Latn-ME"/>
        </w:rPr>
      </w:pPr>
      <w:r w:rsidRPr="00513B1F">
        <w:rPr>
          <w:rFonts w:ascii="Maiandra GD" w:hAnsi="Maiandra GD"/>
          <w:sz w:val="24"/>
          <w:lang w:val="sr-Latn-ME"/>
        </w:rPr>
        <w:lastRenderedPageBreak/>
        <w:t>Posebn</w:t>
      </w:r>
      <w:r w:rsidR="0094007C" w:rsidRPr="00513B1F">
        <w:rPr>
          <w:rFonts w:ascii="Maiandra GD" w:hAnsi="Maiandra GD"/>
          <w:sz w:val="24"/>
          <w:lang w:val="sr-Latn-ME"/>
        </w:rPr>
        <w:t>a</w:t>
      </w:r>
      <w:r w:rsidRPr="00513B1F">
        <w:rPr>
          <w:rFonts w:ascii="Maiandra GD" w:hAnsi="Maiandra GD"/>
          <w:sz w:val="24"/>
          <w:lang w:val="sr-Latn-ME"/>
        </w:rPr>
        <w:t xml:space="preserve"> pažnj</w:t>
      </w:r>
      <w:r w:rsidR="0094007C" w:rsidRPr="00513B1F">
        <w:rPr>
          <w:rFonts w:ascii="Maiandra GD" w:hAnsi="Maiandra GD"/>
          <w:sz w:val="24"/>
          <w:lang w:val="sr-Latn-ME"/>
        </w:rPr>
        <w:t>a</w:t>
      </w:r>
      <w:r w:rsidRPr="00513B1F">
        <w:rPr>
          <w:rFonts w:ascii="Maiandra GD" w:hAnsi="Maiandra GD"/>
          <w:sz w:val="24"/>
          <w:lang w:val="sr-Latn-ME"/>
        </w:rPr>
        <w:t xml:space="preserve"> će</w:t>
      </w:r>
      <w:r w:rsidR="0094007C" w:rsidRPr="00513B1F">
        <w:rPr>
          <w:rFonts w:ascii="Maiandra GD" w:hAnsi="Maiandra GD"/>
          <w:sz w:val="24"/>
          <w:lang w:val="sr-Latn-ME"/>
        </w:rPr>
        <w:t xml:space="preserve"> biti posvećena</w:t>
      </w:r>
      <w:r w:rsidRPr="00513B1F">
        <w:rPr>
          <w:rFonts w:ascii="Maiandra GD" w:hAnsi="Maiandra GD"/>
          <w:sz w:val="24"/>
          <w:lang w:val="sr-Latn-ME"/>
        </w:rPr>
        <w:t xml:space="preserve"> </w:t>
      </w:r>
      <w:r w:rsidRPr="00513B1F">
        <w:rPr>
          <w:rFonts w:ascii="Maiandra GD" w:hAnsi="Maiandra GD"/>
          <w:b/>
          <w:sz w:val="24"/>
          <w:lang w:val="sr-Latn-ME"/>
        </w:rPr>
        <w:t>analizi i kontroli</w:t>
      </w:r>
      <w:r w:rsidR="006E6C95" w:rsidRPr="00513B1F">
        <w:rPr>
          <w:rFonts w:ascii="Maiandra GD" w:hAnsi="Maiandra GD"/>
          <w:b/>
          <w:sz w:val="24"/>
          <w:lang w:val="sr-Latn-ME"/>
        </w:rPr>
        <w:t>:</w:t>
      </w:r>
    </w:p>
    <w:p w:rsidR="006E6C95" w:rsidRPr="00513B1F" w:rsidRDefault="006E6C95" w:rsidP="006E6C95">
      <w:pPr>
        <w:pStyle w:val="ListParagraph"/>
        <w:spacing w:line="276" w:lineRule="auto"/>
        <w:ind w:left="900"/>
        <w:jc w:val="both"/>
        <w:rPr>
          <w:rFonts w:ascii="Maiandra GD" w:hAnsi="Maiandra GD"/>
          <w:sz w:val="24"/>
          <w:lang w:val="sr-Latn-ME"/>
        </w:rPr>
      </w:pPr>
      <w:r w:rsidRPr="00513B1F">
        <w:rPr>
          <w:rFonts w:ascii="Maiandra GD" w:hAnsi="Maiandra GD"/>
          <w:b/>
          <w:sz w:val="24"/>
          <w:lang w:val="sr-Latn-ME"/>
        </w:rPr>
        <w:t>-</w:t>
      </w:r>
      <w:r w:rsidR="00270675" w:rsidRPr="00513B1F">
        <w:rPr>
          <w:rFonts w:ascii="Maiandra GD" w:hAnsi="Maiandra GD"/>
          <w:sz w:val="24"/>
          <w:lang w:val="sr-Latn-ME"/>
        </w:rPr>
        <w:t xml:space="preserve"> </w:t>
      </w:r>
      <w:r w:rsidR="00EC115C" w:rsidRPr="00513B1F">
        <w:rPr>
          <w:rFonts w:ascii="Maiandra GD" w:hAnsi="Maiandra GD"/>
          <w:sz w:val="24"/>
          <w:lang w:val="sr-Latn-ME"/>
        </w:rPr>
        <w:t xml:space="preserve">svih </w:t>
      </w:r>
      <w:r w:rsidR="00270675" w:rsidRPr="00513B1F">
        <w:rPr>
          <w:rFonts w:ascii="Maiandra GD" w:hAnsi="Maiandra GD"/>
          <w:sz w:val="24"/>
          <w:lang w:val="sr-Latn-ME"/>
        </w:rPr>
        <w:t xml:space="preserve">analitičkih kartica </w:t>
      </w:r>
      <w:r w:rsidR="004B6C70">
        <w:rPr>
          <w:rFonts w:ascii="Maiandra GD" w:hAnsi="Maiandra GD"/>
          <w:sz w:val="24"/>
          <w:lang w:val="sr-Latn-ME"/>
        </w:rPr>
        <w:t xml:space="preserve">i dokumentacije </w:t>
      </w:r>
      <w:r w:rsidR="00270675" w:rsidRPr="00513B1F">
        <w:rPr>
          <w:rFonts w:ascii="Maiandra GD" w:hAnsi="Maiandra GD"/>
          <w:sz w:val="24"/>
          <w:lang w:val="sr-Latn-ME"/>
        </w:rPr>
        <w:t xml:space="preserve">koje se odnose na socijalne pomoći </w:t>
      </w:r>
      <w:r w:rsidRPr="00513B1F">
        <w:rPr>
          <w:rFonts w:ascii="Maiandra GD" w:hAnsi="Maiandra GD"/>
          <w:sz w:val="24"/>
          <w:lang w:val="sr-Latn-ME"/>
        </w:rPr>
        <w:t xml:space="preserve">i </w:t>
      </w:r>
      <w:r w:rsidR="00DF7AD2" w:rsidRPr="00513B1F">
        <w:rPr>
          <w:rFonts w:ascii="Maiandra GD" w:hAnsi="Maiandra GD"/>
          <w:sz w:val="24"/>
          <w:lang w:val="sr-Latn-ME"/>
        </w:rPr>
        <w:t xml:space="preserve">potrošnju </w:t>
      </w:r>
      <w:r w:rsidRPr="00513B1F">
        <w:rPr>
          <w:rFonts w:ascii="Maiandra GD" w:hAnsi="Maiandra GD"/>
          <w:sz w:val="24"/>
          <w:lang w:val="sr-Latn-ME"/>
        </w:rPr>
        <w:t>budžetsk</w:t>
      </w:r>
      <w:r w:rsidR="00DF7AD2" w:rsidRPr="00513B1F">
        <w:rPr>
          <w:rFonts w:ascii="Maiandra GD" w:hAnsi="Maiandra GD"/>
          <w:sz w:val="24"/>
          <w:lang w:val="sr-Latn-ME"/>
        </w:rPr>
        <w:t>e</w:t>
      </w:r>
      <w:r w:rsidRPr="00513B1F">
        <w:rPr>
          <w:rFonts w:ascii="Maiandra GD" w:hAnsi="Maiandra GD"/>
          <w:sz w:val="24"/>
          <w:lang w:val="sr-Latn-ME"/>
        </w:rPr>
        <w:t xml:space="preserve"> rezerv</w:t>
      </w:r>
      <w:r w:rsidR="00DF7AD2" w:rsidRPr="00513B1F">
        <w:rPr>
          <w:rFonts w:ascii="Maiandra GD" w:hAnsi="Maiandra GD"/>
          <w:sz w:val="24"/>
          <w:lang w:val="sr-Latn-ME"/>
        </w:rPr>
        <w:t>e</w:t>
      </w:r>
      <w:r w:rsidR="00786ECD">
        <w:rPr>
          <w:rFonts w:ascii="Maiandra GD" w:hAnsi="Maiandra GD"/>
          <w:sz w:val="24"/>
          <w:lang w:val="sr-Latn-ME"/>
        </w:rPr>
        <w:t xml:space="preserve"> kad su u pitanju </w:t>
      </w:r>
      <w:r w:rsidR="00902793">
        <w:rPr>
          <w:rFonts w:ascii="Maiandra GD" w:hAnsi="Maiandra GD"/>
          <w:sz w:val="24"/>
          <w:lang w:val="sr-Latn-ME"/>
        </w:rPr>
        <w:t>socijalna davanja</w:t>
      </w:r>
      <w:r w:rsidR="00DF7AD2" w:rsidRPr="00513B1F">
        <w:rPr>
          <w:rFonts w:ascii="Maiandra GD" w:hAnsi="Maiandra GD"/>
          <w:sz w:val="24"/>
          <w:lang w:val="sr-Latn-ME"/>
        </w:rPr>
        <w:t xml:space="preserve"> (uključujući i prateću dokumentaciju)</w:t>
      </w:r>
      <w:r w:rsidRPr="00513B1F">
        <w:rPr>
          <w:rFonts w:ascii="Maiandra GD" w:hAnsi="Maiandra GD"/>
          <w:sz w:val="24"/>
          <w:lang w:val="sr-Latn-ME"/>
        </w:rPr>
        <w:t>,</w:t>
      </w:r>
    </w:p>
    <w:p w:rsidR="006E6C95" w:rsidRPr="00F239C5" w:rsidRDefault="006E6C95" w:rsidP="006E6C95">
      <w:pPr>
        <w:pStyle w:val="ListParagraph"/>
        <w:spacing w:line="276" w:lineRule="auto"/>
        <w:ind w:left="900"/>
        <w:jc w:val="both"/>
        <w:rPr>
          <w:rFonts w:ascii="Maiandra GD" w:hAnsi="Maiandra GD"/>
          <w:sz w:val="24"/>
          <w:lang w:val="sr-Latn-ME"/>
        </w:rPr>
      </w:pPr>
      <w:r w:rsidRPr="00513B1F">
        <w:rPr>
          <w:rFonts w:ascii="Maiandra GD" w:hAnsi="Maiandra GD"/>
          <w:sz w:val="24"/>
          <w:lang w:val="sr-Latn-ME"/>
        </w:rPr>
        <w:t>- odluka i dokumentacije</w:t>
      </w:r>
      <w:r w:rsidRPr="00F239C5">
        <w:rPr>
          <w:rFonts w:ascii="Maiandra GD" w:hAnsi="Maiandra GD"/>
          <w:sz w:val="24"/>
          <w:lang w:val="sr-Latn-ME"/>
        </w:rPr>
        <w:t xml:space="preserve"> koja se odnosi na </w:t>
      </w:r>
      <w:r w:rsidR="00270675" w:rsidRPr="00F239C5">
        <w:rPr>
          <w:rFonts w:ascii="Maiandra GD" w:hAnsi="Maiandra GD"/>
          <w:sz w:val="24"/>
          <w:lang w:val="sr-Latn-ME"/>
        </w:rPr>
        <w:t>zapošljavanje u izbornoj kampanji</w:t>
      </w:r>
      <w:r w:rsidRPr="00F239C5">
        <w:rPr>
          <w:rFonts w:ascii="Maiandra GD" w:hAnsi="Maiandra GD"/>
          <w:sz w:val="24"/>
          <w:lang w:val="sr-Latn-ME"/>
        </w:rPr>
        <w:t>,</w:t>
      </w:r>
    </w:p>
    <w:p w:rsidR="004B6C70" w:rsidRDefault="006E6C95" w:rsidP="007413FA">
      <w:pPr>
        <w:pStyle w:val="ListParagraph"/>
        <w:spacing w:line="276" w:lineRule="auto"/>
        <w:ind w:left="900"/>
        <w:jc w:val="both"/>
        <w:rPr>
          <w:rFonts w:ascii="Maiandra GD" w:hAnsi="Maiandra GD"/>
          <w:sz w:val="24"/>
          <w:szCs w:val="24"/>
          <w:lang w:val="sr-Latn-ME"/>
        </w:rPr>
      </w:pPr>
      <w:r w:rsidRPr="00F239C5">
        <w:rPr>
          <w:rFonts w:ascii="Maiandra GD" w:hAnsi="Maiandra GD"/>
          <w:sz w:val="24"/>
          <w:lang w:val="sr-Latn-ME"/>
        </w:rPr>
        <w:t xml:space="preserve">- </w:t>
      </w:r>
      <w:r w:rsidRPr="00F239C5">
        <w:rPr>
          <w:rFonts w:ascii="Maiandra GD" w:hAnsi="Maiandra GD"/>
          <w:sz w:val="24"/>
          <w:szCs w:val="24"/>
          <w:lang w:val="sr-Latn-ME"/>
        </w:rPr>
        <w:t xml:space="preserve">poštovanja dozvoljene visine mjesečne potrošnje za mjesec u kojem se vrši </w:t>
      </w:r>
      <w:r w:rsidRPr="00513B1F">
        <w:rPr>
          <w:rFonts w:ascii="Maiandra GD" w:hAnsi="Maiandra GD"/>
          <w:sz w:val="24"/>
          <w:szCs w:val="24"/>
          <w:lang w:val="sr-Latn-ME"/>
        </w:rPr>
        <w:t>kontrola (</w:t>
      </w:r>
      <w:r w:rsidRPr="00513B1F">
        <w:rPr>
          <w:rFonts w:ascii="Maiandra GD" w:hAnsi="Maiandra GD"/>
          <w:i/>
          <w:sz w:val="24"/>
          <w:szCs w:val="24"/>
          <w:lang w:val="sr-Latn-ME"/>
        </w:rPr>
        <w:t>jul i avgust</w:t>
      </w:r>
      <w:r w:rsidR="009B4A7A" w:rsidRPr="00513B1F">
        <w:rPr>
          <w:rFonts w:ascii="Maiandra GD" w:hAnsi="Maiandra GD"/>
          <w:i/>
          <w:sz w:val="24"/>
          <w:szCs w:val="24"/>
          <w:lang w:val="sr-Latn-ME"/>
        </w:rPr>
        <w:t xml:space="preserve"> iskontrolisan</w:t>
      </w:r>
      <w:r w:rsidR="00820621" w:rsidRPr="00513B1F">
        <w:rPr>
          <w:rFonts w:ascii="Maiandra GD" w:hAnsi="Maiandra GD"/>
          <w:i/>
          <w:sz w:val="24"/>
          <w:szCs w:val="24"/>
          <w:lang w:val="sr-Latn-ME"/>
        </w:rPr>
        <w:t>o</w:t>
      </w:r>
      <w:r w:rsidR="009B4A7A" w:rsidRPr="00513B1F">
        <w:rPr>
          <w:rFonts w:ascii="Maiandra GD" w:hAnsi="Maiandra GD"/>
          <w:i/>
          <w:sz w:val="24"/>
          <w:szCs w:val="24"/>
          <w:lang w:val="sr-Latn-ME"/>
        </w:rPr>
        <w:t xml:space="preserve"> po 50% institucija</w:t>
      </w:r>
      <w:r w:rsidRPr="00513B1F">
        <w:rPr>
          <w:rFonts w:ascii="Maiandra GD" w:hAnsi="Maiandra GD"/>
          <w:sz w:val="24"/>
          <w:szCs w:val="24"/>
          <w:lang w:val="sr-Latn-ME"/>
        </w:rPr>
        <w:t>)</w:t>
      </w:r>
      <w:r w:rsidR="00DF7AD2" w:rsidRPr="00513B1F">
        <w:rPr>
          <w:rFonts w:ascii="Maiandra GD" w:hAnsi="Maiandra GD"/>
          <w:sz w:val="24"/>
          <w:szCs w:val="24"/>
          <w:lang w:val="sr-Latn-ME"/>
        </w:rPr>
        <w:t xml:space="preserve">, </w:t>
      </w:r>
    </w:p>
    <w:p w:rsidR="007413FA" w:rsidRPr="00513B1F" w:rsidRDefault="004B6C70" w:rsidP="007413FA">
      <w:pPr>
        <w:pStyle w:val="ListParagraph"/>
        <w:spacing w:line="276" w:lineRule="auto"/>
        <w:ind w:left="900"/>
        <w:jc w:val="both"/>
        <w:rPr>
          <w:rFonts w:ascii="Maiandra GD" w:hAnsi="Maiandra GD"/>
          <w:sz w:val="24"/>
          <w:szCs w:val="24"/>
          <w:lang w:val="sr-Latn-ME"/>
        </w:rPr>
      </w:pPr>
      <w:r>
        <w:rPr>
          <w:rFonts w:ascii="Maiandra GD" w:hAnsi="Maiandra GD"/>
          <w:sz w:val="24"/>
          <w:szCs w:val="24"/>
          <w:lang w:val="sr-Latn-ME"/>
        </w:rPr>
        <w:t xml:space="preserve">-  isplata jednokratnih pomoći od strane organa vlasti koji nijesu obveznici dostavljanja analitičkih kartica </w:t>
      </w:r>
      <w:r w:rsidR="00DF7AD2" w:rsidRPr="00513B1F">
        <w:rPr>
          <w:rFonts w:ascii="Maiandra GD" w:hAnsi="Maiandra GD"/>
          <w:sz w:val="24"/>
          <w:szCs w:val="24"/>
          <w:lang w:val="sr-Latn-ME"/>
        </w:rPr>
        <w:t>i dr.</w:t>
      </w:r>
    </w:p>
    <w:p w:rsidR="007413FA" w:rsidRPr="00F239C5" w:rsidRDefault="00270675" w:rsidP="007413FA">
      <w:pPr>
        <w:pStyle w:val="ListParagraph"/>
        <w:numPr>
          <w:ilvl w:val="0"/>
          <w:numId w:val="23"/>
        </w:numPr>
        <w:spacing w:line="276" w:lineRule="auto"/>
        <w:jc w:val="both"/>
        <w:rPr>
          <w:rFonts w:ascii="Maiandra GD" w:hAnsi="Maiandra GD"/>
          <w:sz w:val="24"/>
          <w:szCs w:val="24"/>
          <w:lang w:val="sr-Latn-ME"/>
        </w:rPr>
      </w:pPr>
      <w:r w:rsidRPr="00513B1F">
        <w:rPr>
          <w:rFonts w:ascii="Maiandra GD" w:hAnsi="Maiandra GD"/>
          <w:b/>
          <w:sz w:val="24"/>
          <w:szCs w:val="24"/>
          <w:lang w:val="sr-Latn-ME"/>
        </w:rPr>
        <w:t xml:space="preserve">Terenska kontrola </w:t>
      </w:r>
      <w:r w:rsidRPr="00513B1F">
        <w:rPr>
          <w:rFonts w:ascii="Maiandra GD" w:hAnsi="Maiandra GD"/>
          <w:sz w:val="24"/>
          <w:szCs w:val="24"/>
          <w:lang w:val="sr-Latn-ME"/>
        </w:rPr>
        <w:t>će omogućiti uvid u dokumentaciju obveznika kako bi se utvrdilo poštovanje zakona i kontrola dostavljenih podataka. Izrađen je plan terenske kontrole</w:t>
      </w:r>
      <w:r w:rsidR="00820621" w:rsidRPr="00513B1F">
        <w:rPr>
          <w:rFonts w:ascii="Maiandra GD" w:hAnsi="Maiandra GD"/>
          <w:sz w:val="24"/>
          <w:szCs w:val="24"/>
          <w:lang w:val="sr-Latn-ME"/>
        </w:rPr>
        <w:t xml:space="preserve"> (</w:t>
      </w:r>
      <w:r w:rsidR="00A2617E" w:rsidRPr="00513B1F">
        <w:rPr>
          <w:rFonts w:ascii="Maiandra GD" w:hAnsi="Maiandra GD"/>
          <w:i/>
          <w:sz w:val="24"/>
          <w:szCs w:val="24"/>
          <w:lang w:val="sr-Latn-ME"/>
        </w:rPr>
        <w:t>Plan kontrole na terenu dostupan Savjetu Agencije</w:t>
      </w:r>
      <w:r w:rsidR="00820621" w:rsidRPr="00513B1F">
        <w:rPr>
          <w:rFonts w:ascii="Maiandra GD" w:hAnsi="Maiandra GD"/>
          <w:sz w:val="24"/>
          <w:szCs w:val="24"/>
          <w:lang w:val="sr-Latn-ME"/>
        </w:rPr>
        <w:t>)</w:t>
      </w:r>
      <w:r w:rsidRPr="00513B1F">
        <w:rPr>
          <w:rFonts w:ascii="Maiandra GD" w:hAnsi="Maiandra GD"/>
          <w:sz w:val="24"/>
          <w:szCs w:val="24"/>
          <w:lang w:val="sr-Latn-ME"/>
        </w:rPr>
        <w:t xml:space="preserve">, gdje su definisani datumi kontrola, subjekti, službenici koji će kontrolisati i predmet kontrole. </w:t>
      </w:r>
      <w:r w:rsidR="0094007C" w:rsidRPr="00513B1F">
        <w:rPr>
          <w:rFonts w:ascii="Maiandra GD" w:hAnsi="Maiandra GD"/>
          <w:sz w:val="24"/>
          <w:szCs w:val="24"/>
          <w:lang w:val="sr-Latn-ME"/>
        </w:rPr>
        <w:t xml:space="preserve">Terenske kontrole će biti izvršene u </w:t>
      </w:r>
      <w:r w:rsidR="006E6C95" w:rsidRPr="00513B1F">
        <w:rPr>
          <w:rFonts w:ascii="Maiandra GD" w:hAnsi="Maiandra GD"/>
          <w:sz w:val="24"/>
          <w:szCs w:val="24"/>
          <w:lang w:val="sr-Latn-ME"/>
        </w:rPr>
        <w:t>periodu 20. jul – 20. avgust.</w:t>
      </w:r>
      <w:r w:rsidRPr="00513B1F">
        <w:rPr>
          <w:rFonts w:ascii="Maiandra GD" w:hAnsi="Maiandra GD"/>
          <w:sz w:val="24"/>
          <w:szCs w:val="24"/>
          <w:lang w:val="sr-Latn-ME"/>
        </w:rPr>
        <w:t xml:space="preserve"> </w:t>
      </w:r>
      <w:r w:rsidR="00A2617E" w:rsidRPr="00513B1F">
        <w:rPr>
          <w:rFonts w:ascii="Maiandra GD" w:hAnsi="Maiandra GD"/>
          <w:sz w:val="24"/>
          <w:szCs w:val="24"/>
          <w:lang w:val="sr-Latn-ME"/>
        </w:rPr>
        <w:t>Planom je planirano ukupno 3</w:t>
      </w:r>
      <w:r w:rsidR="007413FA" w:rsidRPr="00513B1F">
        <w:rPr>
          <w:rFonts w:ascii="Maiandra GD" w:hAnsi="Maiandra GD"/>
          <w:sz w:val="24"/>
          <w:szCs w:val="24"/>
          <w:lang w:val="sr-Latn-ME"/>
        </w:rPr>
        <w:t>7 kontrola i to: tri m</w:t>
      </w:r>
      <w:r w:rsidR="00A2617E" w:rsidRPr="00513B1F">
        <w:rPr>
          <w:rFonts w:ascii="Maiandra GD" w:hAnsi="Maiandra GD"/>
          <w:sz w:val="24"/>
          <w:szCs w:val="24"/>
          <w:lang w:val="sr-Latn-ME"/>
        </w:rPr>
        <w:t>inistarstva,</w:t>
      </w:r>
      <w:r w:rsidR="007413FA" w:rsidRPr="00513B1F">
        <w:rPr>
          <w:rFonts w:ascii="Maiandra GD" w:hAnsi="Maiandra GD"/>
          <w:sz w:val="24"/>
          <w:szCs w:val="24"/>
          <w:lang w:val="sr-Latn-ME"/>
        </w:rPr>
        <w:t xml:space="preserve"> sedam o</w:t>
      </w:r>
      <w:r w:rsidR="00A2617E" w:rsidRPr="00513B1F">
        <w:rPr>
          <w:rFonts w:ascii="Maiandra GD" w:hAnsi="Maiandra GD"/>
          <w:sz w:val="24"/>
          <w:szCs w:val="24"/>
          <w:lang w:val="sr-Latn-ME"/>
        </w:rPr>
        <w:t xml:space="preserve">pština </w:t>
      </w:r>
      <w:r w:rsidR="007413FA" w:rsidRPr="00513B1F">
        <w:rPr>
          <w:rFonts w:ascii="Maiandra GD" w:hAnsi="Maiandra GD"/>
          <w:sz w:val="24"/>
          <w:szCs w:val="24"/>
          <w:lang w:val="sr-Latn-ME"/>
        </w:rPr>
        <w:t>(u okviru kojih će biti iskontrolisano 122 budžetskih</w:t>
      </w:r>
      <w:r w:rsidR="007413FA" w:rsidRPr="00F239C5">
        <w:rPr>
          <w:rFonts w:ascii="Maiandra GD" w:hAnsi="Maiandra GD"/>
          <w:sz w:val="24"/>
          <w:szCs w:val="24"/>
          <w:lang w:val="sr-Latn-ME"/>
        </w:rPr>
        <w:t xml:space="preserve"> potrošačkih jedinica, kao i osam obrazovnih ustanova i 10 organa vlasti na lokalnom i državnom nivou. Biće iskontrolisani 10 najvećih političkih subjekata, uključujući sedam najvećih na državnom nivou i tri na lokalnom).</w:t>
      </w:r>
    </w:p>
    <w:p w:rsidR="00B4298A" w:rsidRPr="00F239C5" w:rsidRDefault="00E43D83" w:rsidP="00E43D83">
      <w:pPr>
        <w:jc w:val="both"/>
        <w:rPr>
          <w:rFonts w:ascii="Maiandra GD" w:hAnsi="Maiandra GD"/>
          <w:sz w:val="24"/>
          <w:szCs w:val="24"/>
          <w:lang w:val="sr-Latn-ME"/>
        </w:rPr>
      </w:pPr>
      <w:r w:rsidRPr="00F239C5">
        <w:rPr>
          <w:rFonts w:ascii="Maiandra GD" w:hAnsi="Maiandra GD"/>
          <w:sz w:val="24"/>
          <w:szCs w:val="24"/>
          <w:lang w:val="sr-Latn-ME"/>
        </w:rPr>
        <w:t xml:space="preserve">Kao što možemo vidjeti, </w:t>
      </w:r>
      <w:r w:rsidR="00450BAE" w:rsidRPr="00F239C5">
        <w:rPr>
          <w:rFonts w:ascii="Maiandra GD" w:hAnsi="Maiandra GD"/>
          <w:sz w:val="24"/>
          <w:szCs w:val="24"/>
          <w:lang w:val="sr-Latn-ME"/>
        </w:rPr>
        <w:t xml:space="preserve">aktivnosti kontrole i nadzora </w:t>
      </w:r>
      <w:r w:rsidRPr="00F239C5">
        <w:rPr>
          <w:rFonts w:ascii="Maiandra GD" w:hAnsi="Maiandra GD"/>
          <w:sz w:val="24"/>
          <w:szCs w:val="24"/>
          <w:lang w:val="sr-Latn-ME"/>
        </w:rPr>
        <w:t>koje će A</w:t>
      </w:r>
      <w:r w:rsidR="00820621" w:rsidRPr="00F239C5">
        <w:rPr>
          <w:rFonts w:ascii="Maiandra GD" w:hAnsi="Maiandra GD"/>
          <w:sz w:val="24"/>
          <w:szCs w:val="24"/>
          <w:lang w:val="sr-Latn-ME"/>
        </w:rPr>
        <w:t>SK</w:t>
      </w:r>
      <w:r w:rsidRPr="00F239C5">
        <w:rPr>
          <w:rFonts w:ascii="Maiandra GD" w:hAnsi="Maiandra GD"/>
          <w:sz w:val="24"/>
          <w:szCs w:val="24"/>
          <w:lang w:val="sr-Latn-ME"/>
        </w:rPr>
        <w:t xml:space="preserve"> sprovoditi su </w:t>
      </w:r>
      <w:r w:rsidR="00450BAE" w:rsidRPr="00F239C5">
        <w:rPr>
          <w:rFonts w:ascii="Maiandra GD" w:hAnsi="Maiandra GD"/>
          <w:sz w:val="24"/>
          <w:szCs w:val="24"/>
          <w:lang w:val="sr-Latn-ME"/>
        </w:rPr>
        <w:t>postavljeni kako bi se postigli sljedeći ciljevi</w:t>
      </w:r>
      <w:r w:rsidR="00B4298A" w:rsidRPr="00F239C5">
        <w:rPr>
          <w:rFonts w:ascii="Maiandra GD" w:hAnsi="Maiandra GD"/>
          <w:sz w:val="24"/>
          <w:szCs w:val="24"/>
          <w:lang w:val="sr-Latn-ME"/>
        </w:rPr>
        <w:t>:</w:t>
      </w:r>
    </w:p>
    <w:p w:rsidR="00B4298A" w:rsidRPr="00F239C5" w:rsidRDefault="00B4298A" w:rsidP="00E43D83">
      <w:pPr>
        <w:pStyle w:val="ListParagraph"/>
        <w:numPr>
          <w:ilvl w:val="0"/>
          <w:numId w:val="4"/>
        </w:numPr>
        <w:jc w:val="both"/>
        <w:rPr>
          <w:rFonts w:ascii="Maiandra GD" w:hAnsi="Maiandra GD"/>
          <w:sz w:val="24"/>
          <w:szCs w:val="24"/>
          <w:lang w:val="sr-Latn-ME"/>
        </w:rPr>
      </w:pPr>
      <w:r w:rsidRPr="00F239C5">
        <w:rPr>
          <w:rFonts w:ascii="Maiandra GD" w:hAnsi="Maiandra GD"/>
          <w:sz w:val="24"/>
          <w:szCs w:val="24"/>
          <w:lang w:val="sr-Latn-ME"/>
        </w:rPr>
        <w:t>Transparentnost – obezbjeđenje transparentnosti upotrebe javnih resursa u izbornoj kampanji i prikupljenih i utrošenih sredstava političkih subjekata u izbornoj kampanji;</w:t>
      </w:r>
    </w:p>
    <w:p w:rsidR="00B4298A" w:rsidRPr="00F239C5" w:rsidRDefault="00450BAE" w:rsidP="00E43D83">
      <w:pPr>
        <w:pStyle w:val="ListParagraph"/>
        <w:numPr>
          <w:ilvl w:val="0"/>
          <w:numId w:val="4"/>
        </w:numPr>
        <w:jc w:val="both"/>
        <w:rPr>
          <w:rFonts w:ascii="Maiandra GD" w:hAnsi="Maiandra GD"/>
          <w:sz w:val="24"/>
          <w:szCs w:val="24"/>
          <w:lang w:val="sr-Latn-ME"/>
        </w:rPr>
      </w:pPr>
      <w:r w:rsidRPr="00F239C5">
        <w:rPr>
          <w:rFonts w:ascii="Maiandra GD" w:hAnsi="Maiandra GD"/>
          <w:sz w:val="24"/>
          <w:szCs w:val="24"/>
          <w:lang w:val="sr-Latn-ME"/>
        </w:rPr>
        <w:t xml:space="preserve">Praćenje, evidentiranje i </w:t>
      </w:r>
      <w:r w:rsidR="00B4298A" w:rsidRPr="00F239C5">
        <w:rPr>
          <w:rFonts w:ascii="Maiandra GD" w:hAnsi="Maiandra GD"/>
          <w:sz w:val="24"/>
          <w:szCs w:val="24"/>
          <w:lang w:val="sr-Latn-ME"/>
        </w:rPr>
        <w:t xml:space="preserve">analiza aktivnosti i </w:t>
      </w:r>
      <w:r w:rsidR="00E43D83" w:rsidRPr="00F239C5">
        <w:rPr>
          <w:rFonts w:ascii="Maiandra GD" w:hAnsi="Maiandra GD"/>
          <w:sz w:val="24"/>
          <w:szCs w:val="24"/>
          <w:lang w:val="sr-Latn-ME"/>
        </w:rPr>
        <w:t xml:space="preserve">kontrola </w:t>
      </w:r>
      <w:r w:rsidR="00B4298A" w:rsidRPr="00F239C5">
        <w:rPr>
          <w:rFonts w:ascii="Maiandra GD" w:hAnsi="Maiandra GD"/>
          <w:sz w:val="24"/>
          <w:szCs w:val="24"/>
          <w:lang w:val="sr-Latn-ME"/>
        </w:rPr>
        <w:t>izvještaja političkih subjekata u kampanji;</w:t>
      </w:r>
    </w:p>
    <w:p w:rsidR="00B4298A" w:rsidRPr="00F239C5" w:rsidRDefault="00B4298A" w:rsidP="00E43D83">
      <w:pPr>
        <w:pStyle w:val="ListParagraph"/>
        <w:numPr>
          <w:ilvl w:val="0"/>
          <w:numId w:val="4"/>
        </w:numPr>
        <w:jc w:val="both"/>
        <w:rPr>
          <w:rFonts w:ascii="Maiandra GD" w:hAnsi="Maiandra GD"/>
          <w:sz w:val="24"/>
          <w:szCs w:val="24"/>
          <w:lang w:val="sr-Latn-ME"/>
        </w:rPr>
      </w:pPr>
      <w:r w:rsidRPr="00F239C5">
        <w:rPr>
          <w:rFonts w:ascii="Maiandra GD" w:hAnsi="Maiandra GD"/>
          <w:sz w:val="24"/>
          <w:szCs w:val="24"/>
          <w:lang w:val="sr-Latn-ME"/>
        </w:rPr>
        <w:t>Postupanje po</w:t>
      </w:r>
      <w:r w:rsidR="00E43D83" w:rsidRPr="00F239C5">
        <w:rPr>
          <w:rFonts w:ascii="Maiandra GD" w:hAnsi="Maiandra GD"/>
          <w:sz w:val="24"/>
          <w:szCs w:val="24"/>
          <w:lang w:val="sr-Latn-ME"/>
        </w:rPr>
        <w:t xml:space="preserve"> svim </w:t>
      </w:r>
      <w:r w:rsidRPr="00F239C5">
        <w:rPr>
          <w:rFonts w:ascii="Maiandra GD" w:hAnsi="Maiandra GD"/>
          <w:sz w:val="24"/>
          <w:szCs w:val="24"/>
          <w:lang w:val="sr-Latn-ME"/>
        </w:rPr>
        <w:t>prigovorima o sumnji u kršenje Zakona;</w:t>
      </w:r>
    </w:p>
    <w:p w:rsidR="00270675" w:rsidRPr="00F239C5" w:rsidRDefault="00B4298A" w:rsidP="006E6C95">
      <w:pPr>
        <w:pStyle w:val="ListParagraph"/>
        <w:numPr>
          <w:ilvl w:val="0"/>
          <w:numId w:val="4"/>
        </w:numPr>
        <w:jc w:val="both"/>
        <w:rPr>
          <w:rFonts w:ascii="Maiandra GD" w:hAnsi="Maiandra GD"/>
          <w:sz w:val="24"/>
          <w:szCs w:val="24"/>
          <w:lang w:val="sr-Latn-ME"/>
        </w:rPr>
      </w:pPr>
      <w:r w:rsidRPr="00F239C5">
        <w:rPr>
          <w:rFonts w:ascii="Maiandra GD" w:hAnsi="Maiandra GD"/>
          <w:sz w:val="24"/>
          <w:szCs w:val="24"/>
          <w:lang w:val="sr-Latn-ME"/>
        </w:rPr>
        <w:t>Promovisanje rezultata</w:t>
      </w:r>
      <w:r w:rsidR="00E43D83" w:rsidRPr="00F239C5">
        <w:rPr>
          <w:rFonts w:ascii="Maiandra GD" w:hAnsi="Maiandra GD"/>
          <w:sz w:val="24"/>
          <w:szCs w:val="24"/>
          <w:lang w:val="sr-Latn-ME"/>
        </w:rPr>
        <w:t xml:space="preserve"> i </w:t>
      </w:r>
      <w:r w:rsidRPr="00F239C5">
        <w:rPr>
          <w:rFonts w:ascii="Maiandra GD" w:hAnsi="Maiandra GD"/>
          <w:sz w:val="24"/>
          <w:szCs w:val="24"/>
          <w:lang w:val="sr-Latn-ME"/>
        </w:rPr>
        <w:t>saradnja sa obveznicima Zakona i zainteresovanom javnosti.</w:t>
      </w:r>
    </w:p>
    <w:p w:rsidR="00D03C85" w:rsidRPr="00F239C5" w:rsidRDefault="00661E55" w:rsidP="00D874A9">
      <w:pPr>
        <w:spacing w:after="0"/>
        <w:jc w:val="both"/>
        <w:rPr>
          <w:rFonts w:ascii="Maiandra GD" w:hAnsi="Maiandra GD"/>
          <w:sz w:val="24"/>
          <w:szCs w:val="24"/>
          <w:lang w:val="sr-Latn-ME"/>
        </w:rPr>
      </w:pPr>
      <w:r w:rsidRPr="00F239C5">
        <w:rPr>
          <w:rFonts w:ascii="Maiandra GD" w:hAnsi="Maiandra GD"/>
          <w:sz w:val="24"/>
          <w:szCs w:val="26"/>
          <w:lang w:val="sr-Latn-ME"/>
        </w:rPr>
        <w:t>Kada je u pitanju</w:t>
      </w:r>
      <w:r w:rsidRPr="00F239C5">
        <w:rPr>
          <w:rFonts w:ascii="Maiandra GD" w:hAnsi="Maiandra GD"/>
          <w:b/>
          <w:sz w:val="24"/>
          <w:szCs w:val="26"/>
          <w:lang w:val="sr-Latn-ME"/>
        </w:rPr>
        <w:t xml:space="preserve"> s</w:t>
      </w:r>
      <w:r w:rsidR="002034E6" w:rsidRPr="00F239C5">
        <w:rPr>
          <w:rFonts w:ascii="Maiandra GD" w:hAnsi="Maiandra GD"/>
          <w:b/>
          <w:sz w:val="24"/>
          <w:szCs w:val="26"/>
          <w:lang w:val="sr-Latn-ME"/>
        </w:rPr>
        <w:t>aradnja A</w:t>
      </w:r>
      <w:r w:rsidR="00820621" w:rsidRPr="00F239C5">
        <w:rPr>
          <w:rFonts w:ascii="Maiandra GD" w:hAnsi="Maiandra GD"/>
          <w:b/>
          <w:sz w:val="24"/>
          <w:szCs w:val="26"/>
          <w:lang w:val="sr-Latn-ME"/>
        </w:rPr>
        <w:t>SK</w:t>
      </w:r>
      <w:r w:rsidR="002034E6" w:rsidRPr="00F239C5">
        <w:rPr>
          <w:rFonts w:ascii="Maiandra GD" w:hAnsi="Maiandra GD"/>
          <w:b/>
          <w:sz w:val="24"/>
          <w:szCs w:val="26"/>
          <w:lang w:val="sr-Latn-ME"/>
        </w:rPr>
        <w:t xml:space="preserve"> sa </w:t>
      </w:r>
      <w:r w:rsidR="00E43D83" w:rsidRPr="00F239C5">
        <w:rPr>
          <w:rFonts w:ascii="Maiandra GD" w:hAnsi="Maiandra GD"/>
          <w:b/>
          <w:sz w:val="24"/>
          <w:szCs w:val="26"/>
          <w:lang w:val="sr-Latn-ME"/>
        </w:rPr>
        <w:t>obveznicima sprovođenja Zakona i zainteresovanom javnosti</w:t>
      </w:r>
      <w:r w:rsidRPr="00F239C5">
        <w:rPr>
          <w:rFonts w:ascii="Maiandra GD" w:hAnsi="Maiandra GD"/>
          <w:b/>
          <w:sz w:val="24"/>
          <w:szCs w:val="26"/>
          <w:lang w:val="sr-Latn-ME"/>
        </w:rPr>
        <w:t>:</w:t>
      </w:r>
      <w:r w:rsidR="00D874A9" w:rsidRPr="00F239C5">
        <w:rPr>
          <w:rFonts w:ascii="Maiandra GD" w:hAnsi="Maiandra GD"/>
          <w:sz w:val="24"/>
          <w:szCs w:val="26"/>
          <w:lang w:val="sr-Latn-ME"/>
        </w:rPr>
        <w:t xml:space="preserve"> u</w:t>
      </w:r>
      <w:r w:rsidR="00B21534" w:rsidRPr="00F239C5">
        <w:rPr>
          <w:rFonts w:ascii="Maiandra GD" w:hAnsi="Maiandra GD"/>
          <w:sz w:val="24"/>
          <w:szCs w:val="24"/>
          <w:lang w:val="sr-Latn-ME"/>
        </w:rPr>
        <w:t xml:space="preserve"> toku izborne kampanje A</w:t>
      </w:r>
      <w:r w:rsidR="00820621" w:rsidRPr="00F239C5">
        <w:rPr>
          <w:rFonts w:ascii="Maiandra GD" w:hAnsi="Maiandra GD"/>
          <w:sz w:val="24"/>
          <w:szCs w:val="24"/>
          <w:lang w:val="sr-Latn-ME"/>
        </w:rPr>
        <w:t>SK</w:t>
      </w:r>
      <w:r w:rsidR="00B21534" w:rsidRPr="00F239C5">
        <w:rPr>
          <w:rFonts w:ascii="Maiandra GD" w:hAnsi="Maiandra GD"/>
          <w:sz w:val="24"/>
          <w:szCs w:val="24"/>
          <w:lang w:val="sr-Latn-ME"/>
        </w:rPr>
        <w:t xml:space="preserve"> će </w:t>
      </w:r>
      <w:r w:rsidR="00D874A9" w:rsidRPr="00F239C5">
        <w:rPr>
          <w:rFonts w:ascii="Maiandra GD" w:hAnsi="Maiandra GD"/>
          <w:sz w:val="24"/>
          <w:szCs w:val="24"/>
          <w:lang w:val="sr-Latn-ME"/>
        </w:rPr>
        <w:t>posebnu pažnju</w:t>
      </w:r>
      <w:r w:rsidR="00B21534" w:rsidRPr="00F239C5">
        <w:rPr>
          <w:rFonts w:ascii="Maiandra GD" w:hAnsi="Maiandra GD"/>
          <w:sz w:val="24"/>
          <w:szCs w:val="24"/>
          <w:lang w:val="sr-Latn-ME"/>
        </w:rPr>
        <w:t xml:space="preserve"> posvetiti saradnji i odnosima sa ciljnim gr</w:t>
      </w:r>
      <w:r w:rsidR="008A3F53" w:rsidRPr="00F239C5">
        <w:rPr>
          <w:rFonts w:ascii="Maiandra GD" w:hAnsi="Maiandra GD"/>
          <w:sz w:val="24"/>
          <w:szCs w:val="24"/>
          <w:lang w:val="sr-Latn-ME"/>
        </w:rPr>
        <w:t>u</w:t>
      </w:r>
      <w:r w:rsidR="00B21534" w:rsidRPr="00F239C5">
        <w:rPr>
          <w:rFonts w:ascii="Maiandra GD" w:hAnsi="Maiandra GD"/>
          <w:sz w:val="24"/>
          <w:szCs w:val="24"/>
          <w:lang w:val="sr-Latn-ME"/>
        </w:rPr>
        <w:t xml:space="preserve">pama. Tako će na samom početku </w:t>
      </w:r>
      <w:r w:rsidR="00D03C85" w:rsidRPr="00F239C5">
        <w:rPr>
          <w:rFonts w:ascii="Maiandra GD" w:hAnsi="Maiandra GD"/>
          <w:sz w:val="24"/>
          <w:szCs w:val="24"/>
          <w:lang w:val="sr-Latn-ME"/>
        </w:rPr>
        <w:t xml:space="preserve">izborne </w:t>
      </w:r>
      <w:r w:rsidR="00B21534" w:rsidRPr="00F239C5">
        <w:rPr>
          <w:rFonts w:ascii="Maiandra GD" w:hAnsi="Maiandra GD"/>
          <w:sz w:val="24"/>
          <w:szCs w:val="24"/>
          <w:lang w:val="sr-Latn-ME"/>
        </w:rPr>
        <w:t xml:space="preserve">kampanje </w:t>
      </w:r>
      <w:r w:rsidR="00D03C85" w:rsidRPr="00F239C5">
        <w:rPr>
          <w:rFonts w:ascii="Maiandra GD" w:hAnsi="Maiandra GD"/>
          <w:sz w:val="24"/>
          <w:szCs w:val="24"/>
          <w:lang w:val="sr-Latn-ME"/>
        </w:rPr>
        <w:t>d</w:t>
      </w:r>
      <w:r w:rsidR="008A3F53" w:rsidRPr="00F239C5">
        <w:rPr>
          <w:rFonts w:ascii="Maiandra GD" w:hAnsi="Maiandra GD"/>
          <w:sz w:val="24"/>
          <w:szCs w:val="24"/>
          <w:lang w:val="sr-Latn-ME"/>
        </w:rPr>
        <w:t>ono</w:t>
      </w:r>
      <w:r w:rsidR="00D03C85" w:rsidRPr="00F239C5">
        <w:rPr>
          <w:rFonts w:ascii="Maiandra GD" w:hAnsi="Maiandra GD"/>
          <w:sz w:val="24"/>
          <w:szCs w:val="24"/>
          <w:lang w:val="sr-Latn-ME"/>
        </w:rPr>
        <w:t>šenje</w:t>
      </w:r>
      <w:r w:rsidR="00D874A9" w:rsidRPr="00F239C5">
        <w:rPr>
          <w:rFonts w:ascii="Maiandra GD" w:hAnsi="Maiandra GD"/>
          <w:sz w:val="24"/>
          <w:szCs w:val="24"/>
          <w:lang w:val="sr-Latn-ME"/>
        </w:rPr>
        <w:t>m</w:t>
      </w:r>
      <w:r w:rsidR="00D03C85" w:rsidRPr="00F239C5">
        <w:rPr>
          <w:rFonts w:ascii="Maiandra GD" w:hAnsi="Maiandra GD"/>
          <w:sz w:val="24"/>
          <w:szCs w:val="24"/>
          <w:lang w:val="sr-Latn-ME"/>
        </w:rPr>
        <w:t xml:space="preserve"> </w:t>
      </w:r>
      <w:r w:rsidR="00B21534" w:rsidRPr="00F239C5">
        <w:rPr>
          <w:rFonts w:ascii="Maiandra GD" w:hAnsi="Maiandra GD"/>
          <w:sz w:val="24"/>
          <w:szCs w:val="24"/>
          <w:lang w:val="sr-Latn-ME"/>
        </w:rPr>
        <w:t xml:space="preserve">ovog Plana </w:t>
      </w:r>
      <w:r w:rsidR="00B21534" w:rsidRPr="00F239C5">
        <w:rPr>
          <w:rFonts w:ascii="Maiandra GD" w:hAnsi="Maiandra GD"/>
          <w:b/>
          <w:sz w:val="24"/>
          <w:szCs w:val="24"/>
          <w:lang w:val="sr-Latn-ME"/>
        </w:rPr>
        <w:t>obveznicima zakona</w:t>
      </w:r>
      <w:r w:rsidR="00B21534" w:rsidRPr="00F239C5">
        <w:rPr>
          <w:rFonts w:ascii="Maiandra GD" w:hAnsi="Maiandra GD"/>
          <w:sz w:val="24"/>
          <w:szCs w:val="24"/>
          <w:lang w:val="sr-Latn-ME"/>
        </w:rPr>
        <w:t xml:space="preserve"> njegovim sadržajem omogućiti</w:t>
      </w:r>
      <w:r w:rsidR="00D03C85" w:rsidRPr="00F239C5">
        <w:rPr>
          <w:rFonts w:ascii="Maiandra GD" w:hAnsi="Maiandra GD"/>
          <w:sz w:val="24"/>
          <w:szCs w:val="24"/>
          <w:lang w:val="sr-Latn-ME"/>
        </w:rPr>
        <w:t>:</w:t>
      </w:r>
    </w:p>
    <w:p w:rsidR="008A3F53" w:rsidRPr="00F239C5" w:rsidRDefault="00D874A9" w:rsidP="00D874A9">
      <w:pPr>
        <w:pStyle w:val="ListParagraph"/>
        <w:numPr>
          <w:ilvl w:val="0"/>
          <w:numId w:val="6"/>
        </w:numPr>
        <w:jc w:val="both"/>
        <w:rPr>
          <w:rFonts w:ascii="Maiandra GD" w:hAnsi="Maiandra GD" w:cs="Times New Roman"/>
          <w:sz w:val="24"/>
          <w:szCs w:val="24"/>
          <w:lang w:val="sr-Latn-ME"/>
        </w:rPr>
      </w:pPr>
      <w:r w:rsidRPr="00F239C5">
        <w:rPr>
          <w:rFonts w:ascii="Maiandra GD" w:hAnsi="Maiandra GD"/>
          <w:sz w:val="24"/>
          <w:szCs w:val="24"/>
          <w:lang w:val="sr-Latn-ME"/>
        </w:rPr>
        <w:t xml:space="preserve">pravilno </w:t>
      </w:r>
      <w:r w:rsidR="00661E55" w:rsidRPr="00F239C5">
        <w:rPr>
          <w:rFonts w:ascii="Maiandra GD" w:hAnsi="Maiandra GD" w:cs="Times New Roman"/>
          <w:sz w:val="24"/>
          <w:szCs w:val="24"/>
          <w:lang w:val="sr-Latn-ME"/>
        </w:rPr>
        <w:t xml:space="preserve">tumačenje pojedinih </w:t>
      </w:r>
      <w:r w:rsidR="00D03C85" w:rsidRPr="00F239C5">
        <w:rPr>
          <w:rFonts w:ascii="Maiandra GD" w:hAnsi="Maiandra GD" w:cs="Times New Roman"/>
          <w:sz w:val="24"/>
          <w:szCs w:val="24"/>
          <w:lang w:val="sr-Latn-ME"/>
        </w:rPr>
        <w:t>odredbi Zakona,</w:t>
      </w:r>
      <w:r w:rsidR="00661E55" w:rsidRPr="00F239C5">
        <w:rPr>
          <w:rFonts w:ascii="Maiandra GD" w:hAnsi="Maiandra GD" w:cs="Times New Roman"/>
          <w:sz w:val="24"/>
          <w:szCs w:val="24"/>
          <w:lang w:val="sr-Latn-ME"/>
        </w:rPr>
        <w:t xml:space="preserve"> </w:t>
      </w:r>
    </w:p>
    <w:p w:rsidR="008A3F53" w:rsidRPr="00F239C5" w:rsidRDefault="00E43D83" w:rsidP="00D874A9">
      <w:pPr>
        <w:pStyle w:val="ListParagraph"/>
        <w:numPr>
          <w:ilvl w:val="0"/>
          <w:numId w:val="6"/>
        </w:numPr>
        <w:jc w:val="both"/>
        <w:rPr>
          <w:rFonts w:ascii="Maiandra GD" w:hAnsi="Maiandra GD" w:cs="Times New Roman"/>
          <w:sz w:val="24"/>
          <w:szCs w:val="24"/>
          <w:lang w:val="sr-Latn-ME"/>
        </w:rPr>
      </w:pPr>
      <w:r w:rsidRPr="00F239C5">
        <w:rPr>
          <w:rFonts w:ascii="Maiandra GD" w:hAnsi="Maiandra GD" w:cs="Times New Roman"/>
          <w:sz w:val="24"/>
          <w:szCs w:val="24"/>
          <w:lang w:val="sr-Latn-ME"/>
        </w:rPr>
        <w:t>d</w:t>
      </w:r>
      <w:r w:rsidR="00D874A9" w:rsidRPr="00F239C5">
        <w:rPr>
          <w:rFonts w:ascii="Maiandra GD" w:hAnsi="Maiandra GD" w:cs="Times New Roman"/>
          <w:sz w:val="24"/>
          <w:szCs w:val="24"/>
          <w:lang w:val="sr-Latn-ME"/>
        </w:rPr>
        <w:t xml:space="preserve">ati jasno </w:t>
      </w:r>
      <w:r w:rsidR="00661E55" w:rsidRPr="00F239C5">
        <w:rPr>
          <w:rFonts w:ascii="Maiandra GD" w:hAnsi="Maiandra GD" w:cs="Times New Roman"/>
          <w:sz w:val="24"/>
          <w:szCs w:val="24"/>
          <w:lang w:val="sr-Latn-ME"/>
        </w:rPr>
        <w:t>uputstvo za obveznike Zakona (p</w:t>
      </w:r>
      <w:r w:rsidR="00D03C85" w:rsidRPr="00F239C5">
        <w:rPr>
          <w:rFonts w:ascii="Maiandra GD" w:hAnsi="Maiandra GD" w:cs="Times New Roman"/>
          <w:sz w:val="24"/>
          <w:szCs w:val="24"/>
          <w:lang w:val="sr-Latn-ME"/>
        </w:rPr>
        <w:t>olitičke subjekte,</w:t>
      </w:r>
      <w:r w:rsidR="00661E55" w:rsidRPr="00F239C5">
        <w:rPr>
          <w:rFonts w:ascii="Maiandra GD" w:hAnsi="Maiandra GD" w:cs="Times New Roman"/>
          <w:sz w:val="24"/>
          <w:szCs w:val="24"/>
          <w:lang w:val="sr-Latn-ME"/>
        </w:rPr>
        <w:t xml:space="preserve"> organe vlasti</w:t>
      </w:r>
      <w:r w:rsidR="00D03C85" w:rsidRPr="00F239C5">
        <w:rPr>
          <w:rFonts w:ascii="Maiandra GD" w:hAnsi="Maiandra GD" w:cs="Times New Roman"/>
          <w:sz w:val="24"/>
          <w:szCs w:val="24"/>
          <w:lang w:val="sr-Latn-ME"/>
        </w:rPr>
        <w:t xml:space="preserve"> i medije</w:t>
      </w:r>
      <w:r w:rsidR="00661E55" w:rsidRPr="00F239C5">
        <w:rPr>
          <w:rFonts w:ascii="Maiandra GD" w:hAnsi="Maiandra GD" w:cs="Times New Roman"/>
          <w:sz w:val="24"/>
          <w:szCs w:val="24"/>
          <w:lang w:val="sr-Latn-ME"/>
        </w:rPr>
        <w:t xml:space="preserve">) o ispunjavanju propisanih obaveza i postavljenih zabrana, </w:t>
      </w:r>
    </w:p>
    <w:p w:rsidR="00661E55" w:rsidRPr="00F239C5" w:rsidRDefault="00D874A9" w:rsidP="00D874A9">
      <w:pPr>
        <w:pStyle w:val="ListParagraph"/>
        <w:numPr>
          <w:ilvl w:val="0"/>
          <w:numId w:val="6"/>
        </w:numPr>
        <w:jc w:val="both"/>
        <w:rPr>
          <w:rFonts w:ascii="Maiandra GD" w:hAnsi="Maiandra GD" w:cs="Times New Roman"/>
          <w:sz w:val="24"/>
          <w:szCs w:val="24"/>
          <w:lang w:val="sr-Latn-ME"/>
        </w:rPr>
      </w:pPr>
      <w:r w:rsidRPr="00F239C5">
        <w:rPr>
          <w:rFonts w:ascii="Maiandra GD" w:hAnsi="Maiandra GD" w:cs="Times New Roman"/>
          <w:sz w:val="24"/>
          <w:szCs w:val="24"/>
          <w:lang w:val="sr-Latn-ME"/>
        </w:rPr>
        <w:t>predvidjeti</w:t>
      </w:r>
      <w:r w:rsidR="00661E55" w:rsidRPr="00F239C5">
        <w:rPr>
          <w:rFonts w:ascii="Maiandra GD" w:hAnsi="Maiandra GD" w:cs="Times New Roman"/>
          <w:sz w:val="24"/>
          <w:szCs w:val="24"/>
          <w:lang w:val="sr-Latn-ME"/>
        </w:rPr>
        <w:t xml:space="preserve"> aktivnosti koje će </w:t>
      </w:r>
      <w:r w:rsidRPr="00F239C5">
        <w:rPr>
          <w:rFonts w:ascii="Maiandra GD" w:hAnsi="Maiandra GD" w:cs="Times New Roman"/>
          <w:sz w:val="24"/>
          <w:szCs w:val="24"/>
          <w:lang w:val="sr-Latn-ME"/>
        </w:rPr>
        <w:t>A</w:t>
      </w:r>
      <w:r w:rsidR="00820621" w:rsidRPr="00F239C5">
        <w:rPr>
          <w:rFonts w:ascii="Maiandra GD" w:hAnsi="Maiandra GD" w:cs="Times New Roman"/>
          <w:sz w:val="24"/>
          <w:szCs w:val="24"/>
          <w:lang w:val="sr-Latn-ME"/>
        </w:rPr>
        <w:t>SK</w:t>
      </w:r>
      <w:r w:rsidRPr="00F239C5">
        <w:rPr>
          <w:rFonts w:ascii="Maiandra GD" w:hAnsi="Maiandra GD" w:cs="Times New Roman"/>
          <w:sz w:val="24"/>
          <w:szCs w:val="24"/>
          <w:lang w:val="sr-Latn-ME"/>
        </w:rPr>
        <w:t xml:space="preserve"> </w:t>
      </w:r>
      <w:r w:rsidR="00661E55" w:rsidRPr="00F239C5">
        <w:rPr>
          <w:rFonts w:ascii="Maiandra GD" w:hAnsi="Maiandra GD" w:cs="Times New Roman"/>
          <w:sz w:val="24"/>
          <w:szCs w:val="24"/>
          <w:lang w:val="sr-Latn-ME"/>
        </w:rPr>
        <w:t>sprovoditi u cilju kontrole finansiranja izborne kampanje, kao i aktivnosti koje obuhvataju odnose Agencije za drugim institucijama i subjektima u toku izborne kampanje.</w:t>
      </w:r>
    </w:p>
    <w:p w:rsidR="00B21534" w:rsidRPr="00F239C5" w:rsidRDefault="00B21534" w:rsidP="00500756">
      <w:pPr>
        <w:jc w:val="both"/>
        <w:rPr>
          <w:rFonts w:ascii="Maiandra GD" w:hAnsi="Maiandra GD"/>
          <w:sz w:val="24"/>
          <w:szCs w:val="24"/>
          <w:lang w:val="sr-Latn-ME"/>
        </w:rPr>
      </w:pPr>
      <w:r w:rsidRPr="00F239C5">
        <w:rPr>
          <w:rFonts w:ascii="Maiandra GD" w:hAnsi="Maiandra GD"/>
          <w:sz w:val="24"/>
          <w:szCs w:val="24"/>
          <w:lang w:val="sr-Latn-ME"/>
        </w:rPr>
        <w:lastRenderedPageBreak/>
        <w:t>Takođe, u toku izborne kampanje A</w:t>
      </w:r>
      <w:r w:rsidR="00820621" w:rsidRPr="00F239C5">
        <w:rPr>
          <w:rFonts w:ascii="Maiandra GD" w:hAnsi="Maiandra GD"/>
          <w:sz w:val="24"/>
          <w:szCs w:val="24"/>
          <w:lang w:val="sr-Latn-ME"/>
        </w:rPr>
        <w:t>SK</w:t>
      </w:r>
      <w:r w:rsidRPr="00F239C5">
        <w:rPr>
          <w:rFonts w:ascii="Maiandra GD" w:hAnsi="Maiandra GD"/>
          <w:sz w:val="24"/>
          <w:szCs w:val="24"/>
          <w:lang w:val="sr-Latn-ME"/>
        </w:rPr>
        <w:t xml:space="preserve"> će blagovremeno informisati organe vlasti, političke subjekte, medije o njihovim zakonskim obavezama, odnosno redovno izvještavati javnost o aktivnostima sprovedenim u toku izborne kampanje i objavljivati sve izvještaje i informacije u skladu sa zakonom. Navedene informacije će plasirati javnosti kroz saopštenja za javnost, pravovremene i konkretne odgovore na novinarska pitanja ili druge načine komunikacije. Poseban aspekt biće na pravovremenom ažuriranju internet stranice </w:t>
      </w:r>
      <w:hyperlink r:id="rId17" w:history="1">
        <w:r w:rsidRPr="00F239C5">
          <w:rPr>
            <w:rStyle w:val="Hyperlink"/>
            <w:rFonts w:ascii="Maiandra GD" w:hAnsi="Maiandra GD"/>
            <w:sz w:val="24"/>
            <w:szCs w:val="24"/>
            <w:lang w:val="sr-Latn-ME"/>
          </w:rPr>
          <w:t>www.antikorupcija.me</w:t>
        </w:r>
      </w:hyperlink>
      <w:r w:rsidRPr="00F239C5">
        <w:rPr>
          <w:rFonts w:ascii="Maiandra GD" w:hAnsi="Maiandra GD"/>
          <w:sz w:val="24"/>
          <w:szCs w:val="24"/>
          <w:lang w:val="sr-Latn-ME"/>
        </w:rPr>
        <w:t>, gdje će se nalaziti sve važnije informacije u vezi sa izbornom kampanjom. Posebno će redovno biti obavještavana javnost o kontroli i nadzoru koju sprovodi A</w:t>
      </w:r>
      <w:r w:rsidR="00820621" w:rsidRPr="00F239C5">
        <w:rPr>
          <w:rFonts w:ascii="Maiandra GD" w:hAnsi="Maiandra GD"/>
          <w:sz w:val="24"/>
          <w:szCs w:val="24"/>
          <w:lang w:val="sr-Latn-ME"/>
        </w:rPr>
        <w:t>SK</w:t>
      </w:r>
      <w:r w:rsidRPr="00F239C5">
        <w:rPr>
          <w:rFonts w:ascii="Maiandra GD" w:hAnsi="Maiandra GD"/>
          <w:sz w:val="24"/>
          <w:szCs w:val="24"/>
          <w:lang w:val="sr-Latn-ME"/>
        </w:rPr>
        <w:t xml:space="preserve"> i njihovim rezultatima.</w:t>
      </w:r>
      <w:r w:rsidR="00500756" w:rsidRPr="00F239C5">
        <w:rPr>
          <w:rFonts w:ascii="Maiandra GD" w:hAnsi="Maiandra GD"/>
          <w:sz w:val="24"/>
          <w:szCs w:val="24"/>
          <w:lang w:val="sr-Latn-ME"/>
        </w:rPr>
        <w:t xml:space="preserve"> Sve najbitnije informacije i planirane aktivnosti, sa indikatorima za njihovo sprovođenje su dio Plana PR aktivnosti tokom izborne kampanje(</w:t>
      </w:r>
      <w:r w:rsidR="00500756" w:rsidRPr="00F239C5">
        <w:rPr>
          <w:rFonts w:ascii="Maiandra GD" w:hAnsi="Maiandra GD"/>
          <w:i/>
          <w:sz w:val="24"/>
          <w:szCs w:val="24"/>
          <w:highlight w:val="lightGray"/>
          <w:lang w:val="sr-Latn-ME"/>
        </w:rPr>
        <w:t>Prilog</w:t>
      </w:r>
      <w:r w:rsidR="00500756" w:rsidRPr="00AC7276">
        <w:rPr>
          <w:rFonts w:ascii="Maiandra GD" w:hAnsi="Maiandra GD"/>
          <w:i/>
          <w:sz w:val="24"/>
          <w:szCs w:val="24"/>
          <w:highlight w:val="lightGray"/>
          <w:lang w:val="sr-Latn-ME"/>
        </w:rPr>
        <w:t xml:space="preserve"> </w:t>
      </w:r>
      <w:r w:rsidR="00AC7276" w:rsidRPr="00AC7276">
        <w:rPr>
          <w:rFonts w:ascii="Maiandra GD" w:hAnsi="Maiandra GD"/>
          <w:i/>
          <w:sz w:val="24"/>
          <w:szCs w:val="24"/>
          <w:highlight w:val="lightGray"/>
          <w:lang w:val="sr-Latn-ME"/>
        </w:rPr>
        <w:t>6</w:t>
      </w:r>
      <w:r w:rsidR="00500756" w:rsidRPr="00F239C5">
        <w:rPr>
          <w:rFonts w:ascii="Maiandra GD" w:hAnsi="Maiandra GD"/>
          <w:sz w:val="24"/>
          <w:szCs w:val="24"/>
          <w:lang w:val="sr-Latn-ME"/>
        </w:rPr>
        <w:t>),</w:t>
      </w:r>
    </w:p>
    <w:p w:rsidR="00B21534" w:rsidRPr="00F239C5" w:rsidRDefault="00B21534" w:rsidP="00B21534">
      <w:pPr>
        <w:jc w:val="both"/>
        <w:rPr>
          <w:rFonts w:ascii="Maiandra GD" w:hAnsi="Maiandra GD"/>
          <w:sz w:val="24"/>
          <w:szCs w:val="24"/>
          <w:lang w:val="sr-Latn-ME"/>
        </w:rPr>
      </w:pPr>
      <w:r w:rsidRPr="00F239C5">
        <w:rPr>
          <w:rFonts w:ascii="Maiandra GD" w:hAnsi="Maiandra GD"/>
          <w:sz w:val="24"/>
          <w:szCs w:val="24"/>
          <w:lang w:val="sr-Latn-ME"/>
        </w:rPr>
        <w:t xml:space="preserve">U toku izborne kampanje </w:t>
      </w:r>
      <w:r w:rsidR="00450BAE" w:rsidRPr="00F239C5">
        <w:rPr>
          <w:rFonts w:ascii="Maiandra GD" w:hAnsi="Maiandra GD"/>
          <w:sz w:val="24"/>
          <w:szCs w:val="24"/>
          <w:lang w:val="sr-Latn-ME"/>
        </w:rPr>
        <w:t>formirana je</w:t>
      </w:r>
      <w:r w:rsidRPr="00F239C5">
        <w:rPr>
          <w:rFonts w:ascii="Maiandra GD" w:hAnsi="Maiandra GD"/>
          <w:sz w:val="24"/>
          <w:szCs w:val="24"/>
          <w:lang w:val="sr-Latn-ME"/>
        </w:rPr>
        <w:t xml:space="preserve"> </w:t>
      </w:r>
      <w:r w:rsidRPr="00F239C5">
        <w:rPr>
          <w:rFonts w:ascii="Maiandra GD" w:hAnsi="Maiandra GD"/>
          <w:b/>
          <w:sz w:val="24"/>
          <w:szCs w:val="24"/>
          <w:lang w:val="sr-Latn-ME"/>
        </w:rPr>
        <w:t>radna grupa za praćenje izborne kampanje</w:t>
      </w:r>
      <w:r w:rsidRPr="00F239C5">
        <w:rPr>
          <w:rFonts w:ascii="Maiandra GD" w:hAnsi="Maiandra GD"/>
          <w:sz w:val="24"/>
          <w:szCs w:val="24"/>
          <w:lang w:val="sr-Latn-ME"/>
        </w:rPr>
        <w:t xml:space="preserve"> koju</w:t>
      </w:r>
      <w:r w:rsidR="00E127B7" w:rsidRPr="00F239C5">
        <w:rPr>
          <w:rFonts w:ascii="Maiandra GD" w:hAnsi="Maiandra GD"/>
          <w:sz w:val="24"/>
          <w:szCs w:val="24"/>
          <w:lang w:val="sr-Latn-ME"/>
        </w:rPr>
        <w:t xml:space="preserve"> </w:t>
      </w:r>
      <w:r w:rsidRPr="00F239C5">
        <w:rPr>
          <w:rFonts w:ascii="Maiandra GD" w:hAnsi="Maiandra GD"/>
          <w:sz w:val="24"/>
          <w:szCs w:val="24"/>
          <w:lang w:val="sr-Latn-ME"/>
        </w:rPr>
        <w:t xml:space="preserve">pored službenika Odsjeka za </w:t>
      </w:r>
      <w:r w:rsidRPr="00513B1F">
        <w:rPr>
          <w:rFonts w:ascii="Maiandra GD" w:hAnsi="Maiandra GD"/>
          <w:sz w:val="24"/>
          <w:szCs w:val="24"/>
          <w:lang w:val="sr-Latn-ME"/>
        </w:rPr>
        <w:t xml:space="preserve">kontrolu finansiranja političkih subjekata i izbornih kampanja </w:t>
      </w:r>
      <w:r w:rsidR="00E127B7" w:rsidRPr="00513B1F">
        <w:rPr>
          <w:rFonts w:ascii="Maiandra GD" w:hAnsi="Maiandra GD"/>
          <w:sz w:val="24"/>
          <w:szCs w:val="24"/>
          <w:lang w:val="sr-Latn-ME"/>
        </w:rPr>
        <w:t>čine</w:t>
      </w:r>
      <w:r w:rsidRPr="00513B1F">
        <w:rPr>
          <w:rFonts w:ascii="Maiandra GD" w:hAnsi="Maiandra GD"/>
          <w:sz w:val="24"/>
          <w:szCs w:val="24"/>
          <w:lang w:val="sr-Latn-ME"/>
        </w:rPr>
        <w:t xml:space="preserve"> i drugi službenici A</w:t>
      </w:r>
      <w:r w:rsidR="00820621" w:rsidRPr="00513B1F">
        <w:rPr>
          <w:rFonts w:ascii="Maiandra GD" w:hAnsi="Maiandra GD"/>
          <w:sz w:val="24"/>
          <w:szCs w:val="24"/>
          <w:lang w:val="sr-Latn-ME"/>
        </w:rPr>
        <w:t>SK, odnosno ukupno 2</w:t>
      </w:r>
      <w:r w:rsidR="00932BBB">
        <w:rPr>
          <w:rFonts w:ascii="Maiandra GD" w:hAnsi="Maiandra GD"/>
          <w:sz w:val="24"/>
          <w:szCs w:val="24"/>
          <w:lang w:val="sr-Latn-ME"/>
        </w:rPr>
        <w:t>4</w:t>
      </w:r>
      <w:r w:rsidR="00820621" w:rsidRPr="00513B1F">
        <w:rPr>
          <w:rFonts w:ascii="Maiandra GD" w:hAnsi="Maiandra GD"/>
          <w:sz w:val="24"/>
          <w:szCs w:val="24"/>
          <w:lang w:val="sr-Latn-ME"/>
        </w:rPr>
        <w:t xml:space="preserve"> službenika ASK</w:t>
      </w:r>
      <w:r w:rsidRPr="00513B1F">
        <w:rPr>
          <w:rFonts w:ascii="Maiandra GD" w:hAnsi="Maiandra GD"/>
          <w:sz w:val="24"/>
          <w:szCs w:val="24"/>
          <w:lang w:val="sr-Latn-ME"/>
        </w:rPr>
        <w:t xml:space="preserve">. U toku izborne kampanje, održavaće se sastanci </w:t>
      </w:r>
      <w:r w:rsidR="00E127B7" w:rsidRPr="00513B1F">
        <w:rPr>
          <w:rFonts w:ascii="Maiandra GD" w:hAnsi="Maiandra GD"/>
          <w:sz w:val="24"/>
          <w:szCs w:val="24"/>
          <w:lang w:val="sr-Latn-ME"/>
        </w:rPr>
        <w:t>r</w:t>
      </w:r>
      <w:r w:rsidRPr="00513B1F">
        <w:rPr>
          <w:rFonts w:ascii="Maiandra GD" w:hAnsi="Maiandra GD"/>
          <w:sz w:val="24"/>
          <w:szCs w:val="24"/>
          <w:lang w:val="sr-Latn-ME"/>
        </w:rPr>
        <w:t>adne grupe, koji će biti otvoreni za predstavnike zainteresovane javnosti, a gdje će ovlašćeni službenici A</w:t>
      </w:r>
      <w:r w:rsidR="00820621" w:rsidRPr="00513B1F">
        <w:rPr>
          <w:rFonts w:ascii="Maiandra GD" w:hAnsi="Maiandra GD"/>
          <w:sz w:val="24"/>
          <w:szCs w:val="24"/>
          <w:lang w:val="sr-Latn-ME"/>
        </w:rPr>
        <w:t>SK</w:t>
      </w:r>
      <w:r w:rsidRPr="00513B1F">
        <w:rPr>
          <w:rFonts w:ascii="Maiandra GD" w:hAnsi="Maiandra GD"/>
          <w:sz w:val="24"/>
          <w:szCs w:val="24"/>
          <w:lang w:val="sr-Latn-ME"/>
        </w:rPr>
        <w:t xml:space="preserve"> predstavljati</w:t>
      </w:r>
      <w:r w:rsidRPr="00F239C5">
        <w:rPr>
          <w:rFonts w:ascii="Maiandra GD" w:hAnsi="Maiandra GD"/>
          <w:sz w:val="24"/>
          <w:szCs w:val="24"/>
          <w:lang w:val="sr-Latn-ME"/>
        </w:rPr>
        <w:t xml:space="preserve"> nalaze redovnih aktivnosti A</w:t>
      </w:r>
      <w:r w:rsidR="00820621" w:rsidRPr="00F239C5">
        <w:rPr>
          <w:rFonts w:ascii="Maiandra GD" w:hAnsi="Maiandra GD"/>
          <w:sz w:val="24"/>
          <w:szCs w:val="24"/>
          <w:lang w:val="sr-Latn-ME"/>
        </w:rPr>
        <w:t>SK</w:t>
      </w:r>
      <w:r w:rsidRPr="00F239C5">
        <w:rPr>
          <w:rFonts w:ascii="Maiandra GD" w:hAnsi="Maiandra GD"/>
          <w:sz w:val="24"/>
          <w:szCs w:val="24"/>
          <w:lang w:val="sr-Latn-ME"/>
        </w:rPr>
        <w:t>, rezultate terenskih kontrola poštovanja Zakona, analizirati pojedine segmente kampanje i rješavati sva druga relevantna pitanja.</w:t>
      </w:r>
      <w:r w:rsidR="000946D2" w:rsidRPr="00F239C5">
        <w:rPr>
          <w:rFonts w:ascii="Maiandra GD" w:hAnsi="Maiandra GD"/>
          <w:sz w:val="24"/>
          <w:szCs w:val="24"/>
          <w:lang w:val="sr-Latn-ME"/>
        </w:rPr>
        <w:t xml:space="preserve"> Održavaće se u periodu od 7 do 10 dana u toku kampanje.</w:t>
      </w:r>
    </w:p>
    <w:p w:rsidR="00F50E90" w:rsidRPr="00F239C5" w:rsidRDefault="00FC0F53" w:rsidP="00FC0F53">
      <w:pPr>
        <w:jc w:val="both"/>
        <w:rPr>
          <w:rFonts w:ascii="Maiandra GD" w:hAnsi="Maiandra GD"/>
          <w:sz w:val="24"/>
          <w:szCs w:val="24"/>
          <w:lang w:val="sr-Latn-ME"/>
        </w:rPr>
      </w:pPr>
      <w:r w:rsidRPr="00F239C5">
        <w:rPr>
          <w:rFonts w:ascii="Maiandra GD" w:hAnsi="Maiandra GD"/>
          <w:sz w:val="24"/>
          <w:szCs w:val="24"/>
          <w:lang w:val="sr-Latn-ME"/>
        </w:rPr>
        <w:t>Na kraju, A</w:t>
      </w:r>
      <w:r w:rsidR="00820621" w:rsidRPr="00F239C5">
        <w:rPr>
          <w:rFonts w:ascii="Maiandra GD" w:hAnsi="Maiandra GD"/>
          <w:sz w:val="24"/>
          <w:szCs w:val="24"/>
          <w:lang w:val="sr-Latn-ME"/>
        </w:rPr>
        <w:t>SK</w:t>
      </w:r>
      <w:r w:rsidRPr="00F239C5">
        <w:rPr>
          <w:rFonts w:ascii="Maiandra GD" w:hAnsi="Maiandra GD"/>
          <w:sz w:val="24"/>
          <w:szCs w:val="24"/>
          <w:lang w:val="sr-Latn-ME"/>
        </w:rPr>
        <w:t xml:space="preserve"> će</w:t>
      </w:r>
      <w:r w:rsidR="00DA1012" w:rsidRPr="00F239C5">
        <w:rPr>
          <w:rFonts w:ascii="Maiandra GD" w:hAnsi="Maiandra GD"/>
          <w:sz w:val="24"/>
          <w:szCs w:val="24"/>
          <w:lang w:val="sr-Latn-ME"/>
        </w:rPr>
        <w:t>,</w:t>
      </w:r>
      <w:r w:rsidRPr="00F239C5">
        <w:rPr>
          <w:rFonts w:ascii="Maiandra GD" w:hAnsi="Maiandra GD"/>
          <w:sz w:val="24"/>
          <w:szCs w:val="24"/>
          <w:lang w:val="sr-Latn-ME"/>
        </w:rPr>
        <w:t xml:space="preserve"> u slučaju postojanja eventualne sumnje u postojanje povreda ovog zakona</w:t>
      </w:r>
      <w:r w:rsidR="00DA1012" w:rsidRPr="00F239C5">
        <w:rPr>
          <w:rFonts w:ascii="Maiandra GD" w:hAnsi="Maiandra GD"/>
          <w:sz w:val="24"/>
          <w:szCs w:val="24"/>
          <w:lang w:val="sr-Latn-ME"/>
        </w:rPr>
        <w:t>,</w:t>
      </w:r>
      <w:r w:rsidRPr="00F239C5">
        <w:rPr>
          <w:rFonts w:ascii="Maiandra GD" w:hAnsi="Maiandra GD"/>
          <w:sz w:val="24"/>
          <w:szCs w:val="24"/>
          <w:lang w:val="sr-Latn-ME"/>
        </w:rPr>
        <w:t xml:space="preserve"> postupati po svim podijetim prigovorima, a prij</w:t>
      </w:r>
      <w:r w:rsidR="00C455EB" w:rsidRPr="00F239C5">
        <w:rPr>
          <w:rFonts w:ascii="Maiandra GD" w:hAnsi="Maiandra GD"/>
          <w:sz w:val="24"/>
          <w:szCs w:val="24"/>
          <w:lang w:val="sr-Latn-ME"/>
        </w:rPr>
        <w:t>ava prigovora se</w:t>
      </w:r>
      <w:r w:rsidR="00042321" w:rsidRPr="00F239C5">
        <w:rPr>
          <w:rFonts w:ascii="Maiandra GD" w:hAnsi="Maiandra GD"/>
          <w:sz w:val="24"/>
          <w:szCs w:val="24"/>
          <w:lang w:val="sr-Latn-ME"/>
        </w:rPr>
        <w:t>,</w:t>
      </w:r>
      <w:r w:rsidR="00C455EB" w:rsidRPr="00F239C5">
        <w:rPr>
          <w:rFonts w:ascii="Maiandra GD" w:hAnsi="Maiandra GD"/>
          <w:sz w:val="24"/>
          <w:szCs w:val="24"/>
          <w:lang w:val="sr-Latn-ME"/>
        </w:rPr>
        <w:t xml:space="preserve"> </w:t>
      </w:r>
      <w:r w:rsidR="00042321" w:rsidRPr="00F239C5">
        <w:rPr>
          <w:rFonts w:ascii="Maiandra GD" w:hAnsi="Maiandra GD"/>
          <w:sz w:val="24"/>
          <w:szCs w:val="24"/>
          <w:lang w:val="sr-Latn-ME"/>
        </w:rPr>
        <w:t xml:space="preserve">osim podnošenja pisano (neposredno u </w:t>
      </w:r>
      <w:r w:rsidR="000879EB" w:rsidRPr="00F239C5">
        <w:rPr>
          <w:rFonts w:ascii="Maiandra GD" w:hAnsi="Maiandra GD"/>
          <w:sz w:val="24"/>
          <w:szCs w:val="24"/>
          <w:lang w:val="sr-Latn-ME"/>
        </w:rPr>
        <w:t>pisarnici A</w:t>
      </w:r>
      <w:r w:rsidR="00820621" w:rsidRPr="00F239C5">
        <w:rPr>
          <w:rFonts w:ascii="Maiandra GD" w:hAnsi="Maiandra GD"/>
          <w:sz w:val="24"/>
          <w:szCs w:val="24"/>
          <w:lang w:val="sr-Latn-ME"/>
        </w:rPr>
        <w:t>SK</w:t>
      </w:r>
      <w:r w:rsidR="000879EB" w:rsidRPr="00F239C5">
        <w:rPr>
          <w:rFonts w:ascii="Maiandra GD" w:hAnsi="Maiandra GD"/>
          <w:sz w:val="24"/>
          <w:szCs w:val="24"/>
          <w:lang w:val="sr-Latn-ME"/>
        </w:rPr>
        <w:t xml:space="preserve"> ili poštom), </w:t>
      </w:r>
      <w:r w:rsidR="00042321" w:rsidRPr="00F239C5">
        <w:rPr>
          <w:rFonts w:ascii="Maiandra GD" w:hAnsi="Maiandra GD"/>
          <w:sz w:val="24"/>
          <w:szCs w:val="24"/>
          <w:lang w:val="sr-Latn-ME"/>
        </w:rPr>
        <w:t xml:space="preserve">usmeno na zapisnik, </w:t>
      </w:r>
      <w:r w:rsidR="00B201BF" w:rsidRPr="00F239C5">
        <w:rPr>
          <w:rFonts w:ascii="Maiandra GD" w:hAnsi="Maiandra GD"/>
          <w:sz w:val="24"/>
          <w:szCs w:val="24"/>
          <w:lang w:val="sr-Latn-ME"/>
        </w:rPr>
        <w:t>može vrš</w:t>
      </w:r>
      <w:r w:rsidR="00C455EB" w:rsidRPr="00F239C5">
        <w:rPr>
          <w:rFonts w:ascii="Maiandra GD" w:hAnsi="Maiandra GD"/>
          <w:sz w:val="24"/>
          <w:szCs w:val="24"/>
          <w:lang w:val="sr-Latn-ME"/>
        </w:rPr>
        <w:t xml:space="preserve">iti i </w:t>
      </w:r>
      <w:r w:rsidR="00042321" w:rsidRPr="00F239C5">
        <w:rPr>
          <w:rFonts w:ascii="Maiandra GD" w:hAnsi="Maiandra GD"/>
          <w:sz w:val="24"/>
          <w:szCs w:val="24"/>
          <w:lang w:val="sr-Latn-ME"/>
        </w:rPr>
        <w:t>putem internet stranice A</w:t>
      </w:r>
      <w:r w:rsidR="00820621" w:rsidRPr="00F239C5">
        <w:rPr>
          <w:rFonts w:ascii="Maiandra GD" w:hAnsi="Maiandra GD"/>
          <w:sz w:val="24"/>
          <w:szCs w:val="24"/>
          <w:lang w:val="sr-Latn-ME"/>
        </w:rPr>
        <w:t>SK</w:t>
      </w:r>
      <w:r w:rsidR="00042321" w:rsidRPr="00F239C5">
        <w:rPr>
          <w:rFonts w:ascii="Maiandra GD" w:hAnsi="Maiandra GD"/>
          <w:sz w:val="24"/>
          <w:szCs w:val="24"/>
          <w:lang w:val="sr-Latn-ME"/>
        </w:rPr>
        <w:t xml:space="preserve"> </w:t>
      </w:r>
      <w:r w:rsidR="00C455EB" w:rsidRPr="00F239C5">
        <w:rPr>
          <w:rFonts w:ascii="Maiandra GD" w:hAnsi="Maiandra GD"/>
          <w:sz w:val="24"/>
          <w:szCs w:val="24"/>
          <w:lang w:val="sr-Latn-ME"/>
        </w:rPr>
        <w:t>preko e</w:t>
      </w:r>
      <w:r w:rsidR="00DA1012" w:rsidRPr="00F239C5">
        <w:rPr>
          <w:rFonts w:ascii="Maiandra GD" w:hAnsi="Maiandra GD"/>
          <w:sz w:val="24"/>
          <w:szCs w:val="24"/>
          <w:lang w:val="sr-Latn-ME"/>
        </w:rPr>
        <w:t>lektronske platforme</w:t>
      </w:r>
      <w:r w:rsidR="00C455EB" w:rsidRPr="00F239C5">
        <w:rPr>
          <w:rFonts w:ascii="Maiandra GD" w:hAnsi="Maiandra GD"/>
          <w:sz w:val="24"/>
          <w:szCs w:val="24"/>
          <w:lang w:val="sr-Latn-ME"/>
        </w:rPr>
        <w:t xml:space="preserve"> </w:t>
      </w:r>
      <w:r w:rsidRPr="00F239C5">
        <w:rPr>
          <w:rFonts w:ascii="Maiandra GD" w:hAnsi="Maiandra GD"/>
          <w:sz w:val="24"/>
          <w:szCs w:val="24"/>
          <w:lang w:val="sr-Latn-ME"/>
        </w:rPr>
        <w:t>koja</w:t>
      </w:r>
      <w:r w:rsidR="00C455EB" w:rsidRPr="00F239C5">
        <w:rPr>
          <w:rFonts w:ascii="Maiandra GD" w:hAnsi="Maiandra GD"/>
          <w:sz w:val="24"/>
          <w:szCs w:val="24"/>
          <w:lang w:val="sr-Latn-ME"/>
        </w:rPr>
        <w:t xml:space="preserve"> se nalazi na internet stranici </w:t>
      </w:r>
      <w:hyperlink r:id="rId18" w:history="1">
        <w:r w:rsidRPr="00F239C5">
          <w:rPr>
            <w:rStyle w:val="Hyperlink"/>
            <w:rFonts w:ascii="Maiandra GD" w:hAnsi="Maiandra GD"/>
            <w:sz w:val="24"/>
            <w:szCs w:val="24"/>
            <w:lang w:val="sr-Latn-ME"/>
          </w:rPr>
          <w:t>http://www.antikorupcija.me/me/korisnicki-servisi/prigovor-u-kampanji/</w:t>
        </w:r>
      </w:hyperlink>
      <w:r w:rsidRPr="00F239C5">
        <w:rPr>
          <w:rFonts w:ascii="Maiandra GD" w:hAnsi="Maiandra GD"/>
          <w:sz w:val="24"/>
          <w:szCs w:val="24"/>
          <w:lang w:val="sr-Latn-ME"/>
        </w:rPr>
        <w:t>.</w:t>
      </w:r>
    </w:p>
    <w:p w:rsidR="00E43D83" w:rsidRPr="00F239C5" w:rsidRDefault="00E43D83" w:rsidP="00E43D83">
      <w:pPr>
        <w:jc w:val="both"/>
        <w:rPr>
          <w:rFonts w:ascii="Bookman Old Style" w:hAnsi="Bookman Old Style"/>
          <w:lang w:val="sr-Latn-ME"/>
        </w:rPr>
      </w:pPr>
    </w:p>
    <w:p w:rsidR="00E43D83" w:rsidRPr="00F239C5" w:rsidRDefault="00E43D83" w:rsidP="00E43D83">
      <w:pPr>
        <w:spacing w:after="0"/>
        <w:jc w:val="both"/>
        <w:rPr>
          <w:rFonts w:ascii="Bookman Old Style" w:hAnsi="Bookman Old Style"/>
          <w:b/>
          <w:lang w:val="sr-Latn-ME"/>
        </w:rPr>
      </w:pPr>
      <w:r w:rsidRPr="00F239C5">
        <w:rPr>
          <w:rFonts w:ascii="Bookman Old Style" w:hAnsi="Bookman Old Style"/>
          <w:b/>
          <w:lang w:val="sr-Latn-ME"/>
        </w:rPr>
        <w:t>Obradio:</w:t>
      </w:r>
    </w:p>
    <w:p w:rsidR="00E43D83" w:rsidRPr="00F239C5" w:rsidRDefault="00E43D83" w:rsidP="00E43D83">
      <w:pPr>
        <w:jc w:val="both"/>
        <w:rPr>
          <w:rFonts w:ascii="Bookman Old Style" w:hAnsi="Bookman Old Style"/>
          <w:lang w:val="sr-Latn-ME"/>
        </w:rPr>
      </w:pPr>
      <w:r w:rsidRPr="00F239C5">
        <w:rPr>
          <w:rFonts w:ascii="Bookman Old Style" w:hAnsi="Bookman Old Style"/>
          <w:lang w:val="sr-Latn-ME"/>
        </w:rPr>
        <w:t>mr Dušan Drakić, načelnik</w:t>
      </w:r>
    </w:p>
    <w:p w:rsidR="00E43D83" w:rsidRPr="00F239C5" w:rsidRDefault="00E43D83" w:rsidP="00E43D83">
      <w:pPr>
        <w:jc w:val="both"/>
        <w:rPr>
          <w:rFonts w:ascii="Bookman Old Style" w:hAnsi="Bookman Old Style"/>
          <w:lang w:val="sr-Latn-ME"/>
        </w:rPr>
      </w:pPr>
    </w:p>
    <w:p w:rsidR="00E43D83" w:rsidRPr="00F239C5" w:rsidRDefault="00E43D83" w:rsidP="00E43D83">
      <w:pPr>
        <w:jc w:val="both"/>
        <w:rPr>
          <w:rFonts w:ascii="Bookman Old Style" w:hAnsi="Bookman Old Style"/>
          <w:lang w:val="sr-Latn-ME"/>
        </w:rPr>
      </w:pPr>
    </w:p>
    <w:p w:rsidR="00E43D83" w:rsidRPr="00F239C5" w:rsidRDefault="00820661" w:rsidP="00820661">
      <w:pPr>
        <w:rPr>
          <w:rFonts w:ascii="Bookman Old Style" w:hAnsi="Bookman Old Style"/>
          <w:b/>
          <w:sz w:val="28"/>
          <w:lang w:val="sr-Latn-ME"/>
        </w:rPr>
      </w:pPr>
      <w:r w:rsidRPr="00F239C5">
        <w:rPr>
          <w:rFonts w:ascii="Bookman Old Style" w:hAnsi="Bookman Old Style"/>
          <w:sz w:val="28"/>
          <w:lang w:val="sr-Latn-ME"/>
        </w:rPr>
        <w:t xml:space="preserve">                                                                           </w:t>
      </w:r>
      <w:r w:rsidR="00B201BF" w:rsidRPr="00F239C5">
        <w:rPr>
          <w:rFonts w:ascii="Bookman Old Style" w:hAnsi="Bookman Old Style"/>
          <w:sz w:val="28"/>
          <w:lang w:val="sr-Latn-ME"/>
        </w:rPr>
        <w:t xml:space="preserve"> </w:t>
      </w:r>
      <w:r w:rsidR="00B201BF" w:rsidRPr="00F239C5">
        <w:rPr>
          <w:rFonts w:ascii="Bookman Old Style" w:hAnsi="Bookman Old Style"/>
          <w:b/>
          <w:sz w:val="28"/>
          <w:lang w:val="sr-Latn-ME"/>
        </w:rPr>
        <w:t xml:space="preserve">v.d. </w:t>
      </w:r>
      <w:r w:rsidR="00E43D83" w:rsidRPr="00F239C5">
        <w:rPr>
          <w:rFonts w:ascii="Bookman Old Style" w:hAnsi="Bookman Old Style"/>
          <w:b/>
          <w:sz w:val="28"/>
          <w:lang w:val="sr-Latn-ME"/>
        </w:rPr>
        <w:t>DIREKTOR</w:t>
      </w:r>
      <w:r w:rsidR="00B201BF" w:rsidRPr="00F239C5">
        <w:rPr>
          <w:rFonts w:ascii="Bookman Old Style" w:hAnsi="Bookman Old Style"/>
          <w:b/>
          <w:sz w:val="28"/>
          <w:lang w:val="sr-Latn-ME"/>
        </w:rPr>
        <w:t>A</w:t>
      </w:r>
    </w:p>
    <w:p w:rsidR="00E43D83" w:rsidRPr="00F239C5" w:rsidRDefault="00E43D83" w:rsidP="00820661">
      <w:pPr>
        <w:ind w:left="5490"/>
        <w:jc w:val="right"/>
        <w:rPr>
          <w:rFonts w:ascii="Bookman Old Style" w:hAnsi="Bookman Old Style"/>
          <w:sz w:val="28"/>
          <w:lang w:val="sr-Latn-ME"/>
        </w:rPr>
      </w:pPr>
      <w:r w:rsidRPr="00F239C5">
        <w:rPr>
          <w:rFonts w:ascii="Bookman Old Style" w:hAnsi="Bookman Old Style"/>
          <w:sz w:val="28"/>
          <w:lang w:val="sr-Latn-ME"/>
        </w:rPr>
        <w:t>dr Savo Milašinović</w:t>
      </w:r>
    </w:p>
    <w:p w:rsidR="00F50E90" w:rsidRPr="00F239C5" w:rsidRDefault="00F50E90" w:rsidP="00FC0F53">
      <w:pPr>
        <w:jc w:val="both"/>
        <w:rPr>
          <w:rFonts w:ascii="Maiandra GD" w:hAnsi="Maiandra GD"/>
          <w:sz w:val="24"/>
          <w:szCs w:val="24"/>
          <w:lang w:val="sr-Latn-ME"/>
        </w:rPr>
      </w:pPr>
    </w:p>
    <w:p w:rsidR="002034E6" w:rsidRPr="00F239C5" w:rsidRDefault="002034E6" w:rsidP="00666656">
      <w:pPr>
        <w:rPr>
          <w:rFonts w:ascii="Maiandra GD" w:hAnsi="Maiandra GD"/>
          <w:lang w:val="sr-Latn-ME"/>
        </w:rPr>
      </w:pPr>
    </w:p>
    <w:tbl>
      <w:tblPr>
        <w:tblpPr w:leftFromText="180" w:rightFromText="180" w:tblpY="510"/>
        <w:tblW w:w="9445" w:type="dxa"/>
        <w:tblLook w:val="04A0" w:firstRow="1" w:lastRow="0" w:firstColumn="1" w:lastColumn="0" w:noHBand="0" w:noVBand="1"/>
      </w:tblPr>
      <w:tblGrid>
        <w:gridCol w:w="660"/>
        <w:gridCol w:w="7640"/>
        <w:gridCol w:w="1145"/>
      </w:tblGrid>
      <w:tr w:rsidR="009D4F4E" w:rsidRPr="00F239C5" w:rsidTr="00E92420">
        <w:trPr>
          <w:trHeight w:val="540"/>
        </w:trPr>
        <w:tc>
          <w:tcPr>
            <w:tcW w:w="660" w:type="dxa"/>
            <w:tcBorders>
              <w:top w:val="double" w:sz="6" w:space="0" w:color="auto"/>
              <w:left w:val="single" w:sz="4" w:space="0" w:color="auto"/>
              <w:bottom w:val="double" w:sz="6" w:space="0" w:color="auto"/>
              <w:right w:val="single" w:sz="4" w:space="0" w:color="auto"/>
            </w:tcBorders>
            <w:shd w:val="clear" w:color="000000" w:fill="BDD7EE"/>
            <w:vAlign w:val="center"/>
            <w:hideMark/>
          </w:tcPr>
          <w:p w:rsidR="009D4F4E" w:rsidRPr="00F239C5" w:rsidRDefault="009D4F4E" w:rsidP="00E92420">
            <w:pPr>
              <w:spacing w:after="0" w:line="240" w:lineRule="auto"/>
              <w:jc w:val="center"/>
              <w:rPr>
                <w:rFonts w:ascii="Cambria" w:eastAsia="Times New Roman" w:hAnsi="Cambria" w:cs="Times New Roman"/>
                <w:b/>
                <w:i/>
                <w:iCs/>
                <w:color w:val="000000"/>
                <w:sz w:val="20"/>
                <w:szCs w:val="20"/>
                <w:lang w:val="sr-Latn-ME"/>
              </w:rPr>
            </w:pPr>
            <w:r w:rsidRPr="00F239C5">
              <w:rPr>
                <w:rFonts w:ascii="Cambria" w:eastAsia="Times New Roman" w:hAnsi="Cambria" w:cs="Times New Roman"/>
                <w:b/>
                <w:i/>
                <w:iCs/>
                <w:color w:val="000000"/>
                <w:sz w:val="20"/>
                <w:szCs w:val="20"/>
                <w:lang w:val="sr-Latn-ME"/>
              </w:rPr>
              <w:lastRenderedPageBreak/>
              <w:t>red. br.</w:t>
            </w:r>
          </w:p>
        </w:tc>
        <w:tc>
          <w:tcPr>
            <w:tcW w:w="7640" w:type="dxa"/>
            <w:tcBorders>
              <w:top w:val="double" w:sz="6" w:space="0" w:color="auto"/>
              <w:left w:val="nil"/>
              <w:bottom w:val="double" w:sz="6" w:space="0" w:color="auto"/>
              <w:right w:val="single" w:sz="4" w:space="0" w:color="auto"/>
            </w:tcBorders>
            <w:shd w:val="clear" w:color="000000" w:fill="9BC2E6"/>
            <w:noWrap/>
            <w:vAlign w:val="center"/>
            <w:hideMark/>
          </w:tcPr>
          <w:p w:rsidR="009D4F4E" w:rsidRPr="00F239C5" w:rsidRDefault="009D4F4E" w:rsidP="00E92420">
            <w:pPr>
              <w:spacing w:after="0" w:line="240" w:lineRule="auto"/>
              <w:jc w:val="center"/>
              <w:rPr>
                <w:rFonts w:ascii="Cambria" w:eastAsia="Times New Roman" w:hAnsi="Cambria" w:cs="Times New Roman"/>
                <w:b/>
                <w:i/>
                <w:iCs/>
                <w:color w:val="000000"/>
                <w:sz w:val="24"/>
                <w:szCs w:val="24"/>
                <w:lang w:val="sr-Latn-ME"/>
              </w:rPr>
            </w:pPr>
            <w:r w:rsidRPr="00F239C5">
              <w:rPr>
                <w:rFonts w:ascii="Cambria" w:eastAsia="Times New Roman" w:hAnsi="Cambria" w:cs="Times New Roman"/>
                <w:b/>
                <w:i/>
                <w:iCs/>
                <w:color w:val="000000"/>
                <w:sz w:val="24"/>
                <w:szCs w:val="24"/>
                <w:lang w:val="sr-Latn-ME"/>
              </w:rPr>
              <w:t xml:space="preserve">OBAVEZA </w:t>
            </w:r>
          </w:p>
        </w:tc>
        <w:tc>
          <w:tcPr>
            <w:tcW w:w="1145" w:type="dxa"/>
            <w:tcBorders>
              <w:top w:val="double" w:sz="6" w:space="0" w:color="auto"/>
              <w:left w:val="nil"/>
              <w:bottom w:val="double" w:sz="6" w:space="0" w:color="auto"/>
              <w:right w:val="single" w:sz="4" w:space="0" w:color="auto"/>
            </w:tcBorders>
            <w:shd w:val="clear" w:color="000000" w:fill="BDD7EE"/>
            <w:noWrap/>
            <w:vAlign w:val="center"/>
            <w:hideMark/>
          </w:tcPr>
          <w:p w:rsidR="009D4F4E" w:rsidRPr="00F239C5" w:rsidRDefault="009D4F4E" w:rsidP="00E92420">
            <w:pPr>
              <w:spacing w:after="0" w:line="240" w:lineRule="auto"/>
              <w:jc w:val="center"/>
              <w:rPr>
                <w:rFonts w:ascii="Cambria" w:eastAsia="Times New Roman" w:hAnsi="Cambria" w:cs="Times New Roman"/>
                <w:b/>
                <w:i/>
                <w:iCs/>
                <w:color w:val="000000"/>
                <w:sz w:val="20"/>
                <w:szCs w:val="20"/>
                <w:lang w:val="sr-Latn-ME"/>
              </w:rPr>
            </w:pPr>
            <w:r w:rsidRPr="00F239C5">
              <w:rPr>
                <w:rFonts w:ascii="Cambria" w:eastAsia="Times New Roman" w:hAnsi="Cambria" w:cs="Times New Roman"/>
                <w:b/>
                <w:i/>
                <w:iCs/>
                <w:color w:val="000000"/>
                <w:sz w:val="20"/>
                <w:szCs w:val="20"/>
                <w:lang w:val="sr-Latn-ME"/>
              </w:rPr>
              <w:t>OSNOV</w:t>
            </w:r>
          </w:p>
        </w:tc>
      </w:tr>
      <w:tr w:rsidR="009D4F4E" w:rsidRPr="00F239C5" w:rsidTr="007413FA">
        <w:trPr>
          <w:trHeight w:val="813"/>
        </w:trPr>
        <w:tc>
          <w:tcPr>
            <w:tcW w:w="660" w:type="dxa"/>
            <w:tcBorders>
              <w:top w:val="nil"/>
              <w:left w:val="single" w:sz="4" w:space="0" w:color="auto"/>
              <w:bottom w:val="single" w:sz="4" w:space="0" w:color="auto"/>
              <w:right w:val="single" w:sz="4" w:space="0" w:color="auto"/>
            </w:tcBorders>
            <w:shd w:val="clear" w:color="000000" w:fill="BDD7EE"/>
            <w:vAlign w:val="center"/>
            <w:hideMark/>
          </w:tcPr>
          <w:p w:rsidR="009D4F4E" w:rsidRPr="00F239C5" w:rsidRDefault="009D4F4E" w:rsidP="00E92420">
            <w:pPr>
              <w:spacing w:after="0" w:line="240" w:lineRule="auto"/>
              <w:jc w:val="center"/>
              <w:rPr>
                <w:rFonts w:ascii="Cambria" w:eastAsia="Times New Roman" w:hAnsi="Cambria" w:cs="Times New Roman"/>
                <w:b/>
                <w:i/>
                <w:iCs/>
                <w:color w:val="000000"/>
                <w:sz w:val="20"/>
                <w:szCs w:val="20"/>
                <w:lang w:val="sr-Latn-ME"/>
              </w:rPr>
            </w:pPr>
            <w:r w:rsidRPr="00F239C5">
              <w:rPr>
                <w:rFonts w:ascii="Cambria" w:eastAsia="Times New Roman" w:hAnsi="Cambria" w:cs="Times New Roman"/>
                <w:b/>
                <w:i/>
                <w:iCs/>
                <w:color w:val="000000"/>
                <w:sz w:val="20"/>
                <w:szCs w:val="20"/>
                <w:lang w:val="sr-Latn-ME"/>
              </w:rPr>
              <w:t>1</w:t>
            </w:r>
          </w:p>
        </w:tc>
        <w:tc>
          <w:tcPr>
            <w:tcW w:w="7640" w:type="dxa"/>
            <w:tcBorders>
              <w:top w:val="nil"/>
              <w:left w:val="nil"/>
              <w:bottom w:val="single" w:sz="4" w:space="0" w:color="auto"/>
              <w:right w:val="single" w:sz="4" w:space="0" w:color="auto"/>
            </w:tcBorders>
            <w:shd w:val="clear" w:color="000000" w:fill="F2F2F2"/>
            <w:vAlign w:val="center"/>
            <w:hideMark/>
          </w:tcPr>
          <w:p w:rsidR="009D4F4E" w:rsidRPr="00F239C5" w:rsidRDefault="009D4F4E" w:rsidP="00E92420">
            <w:pPr>
              <w:spacing w:after="0" w:line="240" w:lineRule="auto"/>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Otvaranje posebnog žiro računa (najkasnije narednog dana od dana potvrđivanja izborne liste, odnosno prije početka kampanje u slučaju da započne izbornu kampanju prije potvrđivanja izborne liste)</w:t>
            </w:r>
          </w:p>
        </w:tc>
        <w:tc>
          <w:tcPr>
            <w:tcW w:w="1145" w:type="dxa"/>
            <w:tcBorders>
              <w:top w:val="nil"/>
              <w:left w:val="nil"/>
              <w:bottom w:val="single" w:sz="4" w:space="0" w:color="auto"/>
              <w:right w:val="single" w:sz="4" w:space="0" w:color="auto"/>
            </w:tcBorders>
            <w:shd w:val="clear" w:color="auto" w:fill="auto"/>
            <w:vAlign w:val="center"/>
            <w:hideMark/>
          </w:tcPr>
          <w:p w:rsidR="009D4F4E" w:rsidRPr="00F239C5" w:rsidRDefault="009D4F4E" w:rsidP="00E92420">
            <w:pPr>
              <w:spacing w:after="0" w:line="240" w:lineRule="auto"/>
              <w:jc w:val="center"/>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ZFPSIK član 24/1 i 2</w:t>
            </w:r>
          </w:p>
        </w:tc>
      </w:tr>
      <w:tr w:rsidR="009D4F4E" w:rsidRPr="00F239C5" w:rsidTr="00E92420">
        <w:trPr>
          <w:trHeight w:val="690"/>
        </w:trPr>
        <w:tc>
          <w:tcPr>
            <w:tcW w:w="660" w:type="dxa"/>
            <w:tcBorders>
              <w:top w:val="nil"/>
              <w:left w:val="single" w:sz="4" w:space="0" w:color="auto"/>
              <w:bottom w:val="single" w:sz="4" w:space="0" w:color="auto"/>
              <w:right w:val="single" w:sz="4" w:space="0" w:color="auto"/>
            </w:tcBorders>
            <w:shd w:val="clear" w:color="000000" w:fill="BDD7EE"/>
            <w:noWrap/>
            <w:vAlign w:val="center"/>
            <w:hideMark/>
          </w:tcPr>
          <w:p w:rsidR="009D4F4E" w:rsidRPr="00F239C5" w:rsidRDefault="009D4F4E" w:rsidP="00E92420">
            <w:pPr>
              <w:spacing w:after="0" w:line="240" w:lineRule="auto"/>
              <w:jc w:val="center"/>
              <w:rPr>
                <w:rFonts w:ascii="Cambria" w:eastAsia="Times New Roman" w:hAnsi="Cambria" w:cs="Times New Roman"/>
                <w:b/>
                <w:i/>
                <w:iCs/>
                <w:color w:val="000000"/>
                <w:sz w:val="20"/>
                <w:szCs w:val="20"/>
                <w:lang w:val="sr-Latn-ME"/>
              </w:rPr>
            </w:pPr>
            <w:r w:rsidRPr="00F239C5">
              <w:rPr>
                <w:rFonts w:ascii="Cambria" w:eastAsia="Times New Roman" w:hAnsi="Cambria" w:cs="Times New Roman"/>
                <w:b/>
                <w:i/>
                <w:iCs/>
                <w:color w:val="000000"/>
                <w:sz w:val="20"/>
                <w:szCs w:val="20"/>
                <w:lang w:val="sr-Latn-ME"/>
              </w:rPr>
              <w:t>2</w:t>
            </w:r>
          </w:p>
        </w:tc>
        <w:tc>
          <w:tcPr>
            <w:tcW w:w="7640" w:type="dxa"/>
            <w:tcBorders>
              <w:top w:val="nil"/>
              <w:left w:val="nil"/>
              <w:bottom w:val="single" w:sz="4" w:space="0" w:color="auto"/>
              <w:right w:val="single" w:sz="4" w:space="0" w:color="auto"/>
            </w:tcBorders>
            <w:shd w:val="clear" w:color="000000" w:fill="D9D9D9"/>
            <w:vAlign w:val="center"/>
            <w:hideMark/>
          </w:tcPr>
          <w:p w:rsidR="009D4F4E" w:rsidRPr="00F239C5" w:rsidRDefault="009D4F4E" w:rsidP="00E92420">
            <w:pPr>
              <w:spacing w:after="0" w:line="240" w:lineRule="auto"/>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Obavještenje o otvaranju posebnog žiro računa (ASK se obavještava u roku od tri dana od dana otvaranja)</w:t>
            </w:r>
          </w:p>
        </w:tc>
        <w:tc>
          <w:tcPr>
            <w:tcW w:w="1145" w:type="dxa"/>
            <w:tcBorders>
              <w:top w:val="nil"/>
              <w:left w:val="nil"/>
              <w:bottom w:val="single" w:sz="4" w:space="0" w:color="auto"/>
              <w:right w:val="single" w:sz="4" w:space="0" w:color="auto"/>
            </w:tcBorders>
            <w:shd w:val="clear" w:color="auto" w:fill="auto"/>
            <w:vAlign w:val="center"/>
            <w:hideMark/>
          </w:tcPr>
          <w:p w:rsidR="009D4F4E" w:rsidRPr="00F239C5" w:rsidRDefault="009D4F4E" w:rsidP="00E92420">
            <w:pPr>
              <w:spacing w:after="0" w:line="240" w:lineRule="auto"/>
              <w:jc w:val="center"/>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ZFPSIK član 24/1</w:t>
            </w:r>
          </w:p>
        </w:tc>
      </w:tr>
      <w:tr w:rsidR="009D4F4E" w:rsidRPr="00F239C5" w:rsidTr="007413FA">
        <w:trPr>
          <w:trHeight w:val="722"/>
        </w:trPr>
        <w:tc>
          <w:tcPr>
            <w:tcW w:w="66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9D4F4E" w:rsidRPr="00F239C5" w:rsidRDefault="009D4F4E" w:rsidP="00E92420">
            <w:pPr>
              <w:spacing w:after="0" w:line="240" w:lineRule="auto"/>
              <w:jc w:val="center"/>
              <w:rPr>
                <w:rFonts w:ascii="Cambria" w:eastAsia="Times New Roman" w:hAnsi="Cambria" w:cs="Times New Roman"/>
                <w:b/>
                <w:i/>
                <w:iCs/>
                <w:color w:val="000000"/>
                <w:sz w:val="20"/>
                <w:szCs w:val="20"/>
                <w:lang w:val="sr-Latn-ME"/>
              </w:rPr>
            </w:pPr>
            <w:r w:rsidRPr="00F239C5">
              <w:rPr>
                <w:rFonts w:ascii="Cambria" w:eastAsia="Times New Roman" w:hAnsi="Cambria" w:cs="Times New Roman"/>
                <w:b/>
                <w:i/>
                <w:iCs/>
                <w:color w:val="000000"/>
                <w:sz w:val="20"/>
                <w:szCs w:val="20"/>
                <w:lang w:val="sr-Latn-ME"/>
              </w:rPr>
              <w:t>3</w:t>
            </w:r>
          </w:p>
        </w:tc>
        <w:tc>
          <w:tcPr>
            <w:tcW w:w="7640" w:type="dxa"/>
            <w:tcBorders>
              <w:top w:val="single" w:sz="4" w:space="0" w:color="auto"/>
              <w:left w:val="nil"/>
              <w:bottom w:val="single" w:sz="4" w:space="0" w:color="auto"/>
              <w:right w:val="single" w:sz="4" w:space="0" w:color="auto"/>
            </w:tcBorders>
            <w:shd w:val="clear" w:color="000000" w:fill="D9D9D9"/>
            <w:vAlign w:val="center"/>
            <w:hideMark/>
          </w:tcPr>
          <w:p w:rsidR="009D4F4E" w:rsidRPr="00F239C5" w:rsidRDefault="009D4F4E" w:rsidP="00E92420">
            <w:pPr>
              <w:spacing w:after="0" w:line="240" w:lineRule="auto"/>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Uz obavještenje o otvaranju posebnog žiro računa  kod koalicija dostavlja se: naziv, sjedište i adresa političke partije koja je sporazumno određena za otvaranje računa i izvještavanje (kao i datum, mjesto i vrijeme ovjere koalicionog sporazuma)</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9D4F4E" w:rsidRPr="00F239C5" w:rsidRDefault="009D4F4E" w:rsidP="00E92420">
            <w:pPr>
              <w:spacing w:after="0" w:line="240" w:lineRule="auto"/>
              <w:jc w:val="center"/>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ZFPSIK član 24/4</w:t>
            </w:r>
          </w:p>
        </w:tc>
      </w:tr>
      <w:tr w:rsidR="009D4F4E" w:rsidRPr="00F239C5" w:rsidTr="007413FA">
        <w:trPr>
          <w:trHeight w:val="713"/>
        </w:trPr>
        <w:tc>
          <w:tcPr>
            <w:tcW w:w="660" w:type="dxa"/>
            <w:tcBorders>
              <w:top w:val="nil"/>
              <w:left w:val="single" w:sz="4" w:space="0" w:color="auto"/>
              <w:bottom w:val="single" w:sz="4" w:space="0" w:color="auto"/>
              <w:right w:val="single" w:sz="4" w:space="0" w:color="auto"/>
            </w:tcBorders>
            <w:shd w:val="clear" w:color="000000" w:fill="BDD7EE"/>
            <w:noWrap/>
            <w:vAlign w:val="center"/>
            <w:hideMark/>
          </w:tcPr>
          <w:p w:rsidR="009D4F4E" w:rsidRPr="00F239C5" w:rsidRDefault="009D4F4E" w:rsidP="00E92420">
            <w:pPr>
              <w:spacing w:after="0" w:line="240" w:lineRule="auto"/>
              <w:jc w:val="center"/>
              <w:rPr>
                <w:rFonts w:ascii="Cambria" w:eastAsia="Times New Roman" w:hAnsi="Cambria" w:cs="Times New Roman"/>
                <w:b/>
                <w:i/>
                <w:iCs/>
                <w:color w:val="000000"/>
                <w:sz w:val="20"/>
                <w:szCs w:val="20"/>
                <w:lang w:val="sr-Latn-ME"/>
              </w:rPr>
            </w:pPr>
            <w:r w:rsidRPr="00F239C5">
              <w:rPr>
                <w:rFonts w:ascii="Cambria" w:eastAsia="Times New Roman" w:hAnsi="Cambria" w:cs="Times New Roman"/>
                <w:b/>
                <w:i/>
                <w:iCs/>
                <w:color w:val="000000"/>
                <w:sz w:val="20"/>
                <w:szCs w:val="20"/>
                <w:lang w:val="sr-Latn-ME"/>
              </w:rPr>
              <w:t>4</w:t>
            </w:r>
          </w:p>
        </w:tc>
        <w:tc>
          <w:tcPr>
            <w:tcW w:w="7640" w:type="dxa"/>
            <w:tcBorders>
              <w:top w:val="nil"/>
              <w:left w:val="nil"/>
              <w:bottom w:val="single" w:sz="4" w:space="0" w:color="auto"/>
              <w:right w:val="single" w:sz="4" w:space="0" w:color="auto"/>
            </w:tcBorders>
            <w:shd w:val="clear" w:color="000000" w:fill="D9D9D9"/>
            <w:vAlign w:val="center"/>
            <w:hideMark/>
          </w:tcPr>
          <w:p w:rsidR="009D4F4E" w:rsidRPr="00F239C5" w:rsidRDefault="009D4F4E" w:rsidP="00E92420">
            <w:pPr>
              <w:spacing w:after="0" w:line="240" w:lineRule="auto"/>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Uz obavještenje o otvaranju posebnog žiro računa kod grupe birača dostavlja se: naziv i adresa fizičkog lica koje je sporazumno određen za otvaranje otvaranje računa i izvještavanje (kao i datum, mjesto i vrijeme ovjere ugovora)</w:t>
            </w:r>
          </w:p>
        </w:tc>
        <w:tc>
          <w:tcPr>
            <w:tcW w:w="1145" w:type="dxa"/>
            <w:tcBorders>
              <w:top w:val="nil"/>
              <w:left w:val="nil"/>
              <w:bottom w:val="single" w:sz="4" w:space="0" w:color="auto"/>
              <w:right w:val="single" w:sz="4" w:space="0" w:color="auto"/>
            </w:tcBorders>
            <w:shd w:val="clear" w:color="auto" w:fill="auto"/>
            <w:vAlign w:val="center"/>
            <w:hideMark/>
          </w:tcPr>
          <w:p w:rsidR="009D4F4E" w:rsidRPr="00F239C5" w:rsidRDefault="009D4F4E" w:rsidP="00E92420">
            <w:pPr>
              <w:spacing w:after="0" w:line="240" w:lineRule="auto"/>
              <w:jc w:val="center"/>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ZFPSIK član 24/6</w:t>
            </w:r>
          </w:p>
        </w:tc>
      </w:tr>
      <w:tr w:rsidR="009D4F4E" w:rsidRPr="00F239C5" w:rsidTr="007413FA">
        <w:trPr>
          <w:trHeight w:val="713"/>
        </w:trPr>
        <w:tc>
          <w:tcPr>
            <w:tcW w:w="66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9D4F4E" w:rsidRPr="00F239C5" w:rsidRDefault="009D4F4E" w:rsidP="00E92420">
            <w:pPr>
              <w:spacing w:after="0" w:line="240" w:lineRule="auto"/>
              <w:jc w:val="center"/>
              <w:rPr>
                <w:rFonts w:ascii="Cambria" w:eastAsia="Times New Roman" w:hAnsi="Cambria" w:cs="Times New Roman"/>
                <w:b/>
                <w:i/>
                <w:iCs/>
                <w:color w:val="000000"/>
                <w:sz w:val="20"/>
                <w:szCs w:val="20"/>
                <w:lang w:val="sr-Latn-ME"/>
              </w:rPr>
            </w:pPr>
            <w:r w:rsidRPr="00F239C5">
              <w:rPr>
                <w:rFonts w:ascii="Cambria" w:eastAsia="Times New Roman" w:hAnsi="Cambria" w:cs="Times New Roman"/>
                <w:b/>
                <w:i/>
                <w:iCs/>
                <w:color w:val="000000"/>
                <w:sz w:val="20"/>
                <w:szCs w:val="20"/>
                <w:lang w:val="sr-Latn-ME"/>
              </w:rPr>
              <w:t>5</w:t>
            </w:r>
          </w:p>
        </w:tc>
        <w:tc>
          <w:tcPr>
            <w:tcW w:w="7640" w:type="dxa"/>
            <w:tcBorders>
              <w:top w:val="single" w:sz="4" w:space="0" w:color="auto"/>
              <w:left w:val="nil"/>
              <w:bottom w:val="single" w:sz="4" w:space="0" w:color="auto"/>
              <w:right w:val="single" w:sz="4" w:space="0" w:color="auto"/>
            </w:tcBorders>
            <w:shd w:val="clear" w:color="000000" w:fill="E2EFDA"/>
            <w:vAlign w:val="center"/>
            <w:hideMark/>
          </w:tcPr>
          <w:p w:rsidR="009D4F4E" w:rsidRPr="00F239C5" w:rsidRDefault="009D4F4E" w:rsidP="00E92420">
            <w:pPr>
              <w:spacing w:after="0" w:line="240" w:lineRule="auto"/>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Određivanje (na osnovu ugovora/sporazuma) odgovornog lica najkasnije narednog dana od dana potvrđivanja izborne liste (odgovorno za dostavljanje izvještaja i poštovanje obaveza zabrana i ograničenja propisana Zakonom)</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9D4F4E" w:rsidRPr="00F239C5" w:rsidRDefault="009D4F4E" w:rsidP="00E92420">
            <w:pPr>
              <w:spacing w:after="0" w:line="240" w:lineRule="auto"/>
              <w:jc w:val="center"/>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ZFPSIK član 27/1 i 2</w:t>
            </w:r>
          </w:p>
        </w:tc>
      </w:tr>
      <w:tr w:rsidR="009D4F4E" w:rsidRPr="00F239C5" w:rsidTr="007413FA">
        <w:trPr>
          <w:trHeight w:val="623"/>
        </w:trPr>
        <w:tc>
          <w:tcPr>
            <w:tcW w:w="660" w:type="dxa"/>
            <w:tcBorders>
              <w:top w:val="nil"/>
              <w:left w:val="single" w:sz="4" w:space="0" w:color="auto"/>
              <w:bottom w:val="single" w:sz="4" w:space="0" w:color="auto"/>
              <w:right w:val="single" w:sz="4" w:space="0" w:color="auto"/>
            </w:tcBorders>
            <w:shd w:val="clear" w:color="000000" w:fill="BDD7EE"/>
            <w:noWrap/>
            <w:vAlign w:val="center"/>
            <w:hideMark/>
          </w:tcPr>
          <w:p w:rsidR="009D4F4E" w:rsidRPr="00F239C5" w:rsidRDefault="009D4F4E" w:rsidP="00E92420">
            <w:pPr>
              <w:spacing w:after="0" w:line="240" w:lineRule="auto"/>
              <w:jc w:val="center"/>
              <w:rPr>
                <w:rFonts w:ascii="Cambria" w:eastAsia="Times New Roman" w:hAnsi="Cambria" w:cs="Times New Roman"/>
                <w:b/>
                <w:i/>
                <w:iCs/>
                <w:color w:val="000000"/>
                <w:sz w:val="20"/>
                <w:szCs w:val="20"/>
                <w:lang w:val="sr-Latn-ME"/>
              </w:rPr>
            </w:pPr>
            <w:r w:rsidRPr="00F239C5">
              <w:rPr>
                <w:rFonts w:ascii="Cambria" w:eastAsia="Times New Roman" w:hAnsi="Cambria" w:cs="Times New Roman"/>
                <w:b/>
                <w:i/>
                <w:iCs/>
                <w:color w:val="000000"/>
                <w:sz w:val="20"/>
                <w:szCs w:val="20"/>
                <w:lang w:val="sr-Latn-ME"/>
              </w:rPr>
              <w:t>6</w:t>
            </w:r>
          </w:p>
        </w:tc>
        <w:tc>
          <w:tcPr>
            <w:tcW w:w="7640" w:type="dxa"/>
            <w:tcBorders>
              <w:top w:val="nil"/>
              <w:left w:val="nil"/>
              <w:bottom w:val="single" w:sz="4" w:space="0" w:color="auto"/>
              <w:right w:val="single" w:sz="4" w:space="0" w:color="auto"/>
            </w:tcBorders>
            <w:shd w:val="clear" w:color="000000" w:fill="C6E0B4"/>
            <w:vAlign w:val="center"/>
            <w:hideMark/>
          </w:tcPr>
          <w:p w:rsidR="009D4F4E" w:rsidRPr="00F239C5" w:rsidRDefault="009D4F4E" w:rsidP="00E92420">
            <w:pPr>
              <w:spacing w:after="0" w:line="240" w:lineRule="auto"/>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Obavještenje o određivanju odgovornog licaza namjensko trošenje sredstava i podnošenje izvještaja. (obavještava ASK u roku od tri dana od dana određivanja)</w:t>
            </w:r>
          </w:p>
        </w:tc>
        <w:tc>
          <w:tcPr>
            <w:tcW w:w="1145" w:type="dxa"/>
            <w:tcBorders>
              <w:top w:val="nil"/>
              <w:left w:val="nil"/>
              <w:bottom w:val="single" w:sz="4" w:space="0" w:color="auto"/>
              <w:right w:val="single" w:sz="4" w:space="0" w:color="auto"/>
            </w:tcBorders>
            <w:shd w:val="clear" w:color="auto" w:fill="auto"/>
            <w:vAlign w:val="center"/>
            <w:hideMark/>
          </w:tcPr>
          <w:p w:rsidR="009D4F4E" w:rsidRPr="00F239C5" w:rsidRDefault="009D4F4E" w:rsidP="00E92420">
            <w:pPr>
              <w:spacing w:after="0" w:line="240" w:lineRule="auto"/>
              <w:jc w:val="center"/>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ZFPSIK član 27/4</w:t>
            </w:r>
          </w:p>
        </w:tc>
      </w:tr>
      <w:tr w:rsidR="009D4F4E" w:rsidRPr="00F239C5" w:rsidTr="007413FA">
        <w:trPr>
          <w:trHeight w:val="533"/>
        </w:trPr>
        <w:tc>
          <w:tcPr>
            <w:tcW w:w="660" w:type="dxa"/>
            <w:tcBorders>
              <w:top w:val="nil"/>
              <w:left w:val="single" w:sz="4" w:space="0" w:color="auto"/>
              <w:bottom w:val="single" w:sz="4" w:space="0" w:color="auto"/>
              <w:right w:val="single" w:sz="4" w:space="0" w:color="auto"/>
            </w:tcBorders>
            <w:shd w:val="clear" w:color="000000" w:fill="BDD7EE"/>
            <w:noWrap/>
            <w:vAlign w:val="center"/>
            <w:hideMark/>
          </w:tcPr>
          <w:p w:rsidR="009D4F4E" w:rsidRPr="00F239C5" w:rsidRDefault="009D4F4E" w:rsidP="00E92420">
            <w:pPr>
              <w:spacing w:after="0" w:line="240" w:lineRule="auto"/>
              <w:jc w:val="center"/>
              <w:rPr>
                <w:rFonts w:ascii="Cambria" w:eastAsia="Times New Roman" w:hAnsi="Cambria" w:cs="Times New Roman"/>
                <w:b/>
                <w:i/>
                <w:iCs/>
                <w:color w:val="000000"/>
                <w:sz w:val="20"/>
                <w:szCs w:val="20"/>
                <w:lang w:val="sr-Latn-ME"/>
              </w:rPr>
            </w:pPr>
            <w:r w:rsidRPr="00F239C5">
              <w:rPr>
                <w:rFonts w:ascii="Cambria" w:eastAsia="Times New Roman" w:hAnsi="Cambria" w:cs="Times New Roman"/>
                <w:b/>
                <w:i/>
                <w:iCs/>
                <w:color w:val="000000"/>
                <w:sz w:val="20"/>
                <w:szCs w:val="20"/>
                <w:lang w:val="sr-Latn-ME"/>
              </w:rPr>
              <w:t>7</w:t>
            </w:r>
          </w:p>
        </w:tc>
        <w:tc>
          <w:tcPr>
            <w:tcW w:w="7640" w:type="dxa"/>
            <w:tcBorders>
              <w:top w:val="nil"/>
              <w:left w:val="nil"/>
              <w:bottom w:val="single" w:sz="4" w:space="0" w:color="auto"/>
              <w:right w:val="single" w:sz="4" w:space="0" w:color="auto"/>
            </w:tcBorders>
            <w:shd w:val="clear" w:color="000000" w:fill="DDEBF7"/>
            <w:vAlign w:val="center"/>
            <w:hideMark/>
          </w:tcPr>
          <w:p w:rsidR="009D4F4E" w:rsidRPr="00F239C5" w:rsidRDefault="009D4F4E" w:rsidP="00E92420">
            <w:pPr>
              <w:spacing w:after="0" w:line="240" w:lineRule="auto"/>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Podnošenje izvještaja o medijskom oglašavanju u izbornoj kampanji (u roku od sedam dana prije dana održavanja izbora)</w:t>
            </w:r>
          </w:p>
        </w:tc>
        <w:tc>
          <w:tcPr>
            <w:tcW w:w="1145" w:type="dxa"/>
            <w:tcBorders>
              <w:top w:val="nil"/>
              <w:left w:val="nil"/>
              <w:bottom w:val="single" w:sz="4" w:space="0" w:color="auto"/>
              <w:right w:val="single" w:sz="4" w:space="0" w:color="auto"/>
            </w:tcBorders>
            <w:shd w:val="clear" w:color="auto" w:fill="auto"/>
            <w:vAlign w:val="center"/>
            <w:hideMark/>
          </w:tcPr>
          <w:p w:rsidR="009D4F4E" w:rsidRPr="00F239C5" w:rsidRDefault="009D4F4E" w:rsidP="00E92420">
            <w:pPr>
              <w:spacing w:after="0" w:line="240" w:lineRule="auto"/>
              <w:jc w:val="center"/>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ZFPSIK član 16/3</w:t>
            </w:r>
          </w:p>
        </w:tc>
      </w:tr>
      <w:tr w:rsidR="009D4F4E" w:rsidRPr="00F239C5" w:rsidTr="007413FA">
        <w:trPr>
          <w:trHeight w:val="533"/>
        </w:trPr>
        <w:tc>
          <w:tcPr>
            <w:tcW w:w="660" w:type="dxa"/>
            <w:tcBorders>
              <w:top w:val="nil"/>
              <w:left w:val="single" w:sz="4" w:space="0" w:color="auto"/>
              <w:bottom w:val="single" w:sz="4" w:space="0" w:color="auto"/>
              <w:right w:val="single" w:sz="4" w:space="0" w:color="auto"/>
            </w:tcBorders>
            <w:shd w:val="clear" w:color="000000" w:fill="BDD7EE"/>
            <w:vAlign w:val="center"/>
            <w:hideMark/>
          </w:tcPr>
          <w:p w:rsidR="009D4F4E" w:rsidRPr="00F239C5" w:rsidRDefault="009D4F4E" w:rsidP="00E92420">
            <w:pPr>
              <w:spacing w:after="0" w:line="240" w:lineRule="auto"/>
              <w:jc w:val="center"/>
              <w:rPr>
                <w:rFonts w:ascii="Cambria" w:eastAsia="Times New Roman" w:hAnsi="Cambria" w:cs="Times New Roman"/>
                <w:b/>
                <w:i/>
                <w:iCs/>
                <w:color w:val="000000"/>
                <w:sz w:val="20"/>
                <w:szCs w:val="20"/>
                <w:lang w:val="sr-Latn-ME"/>
              </w:rPr>
            </w:pPr>
            <w:r w:rsidRPr="00F239C5">
              <w:rPr>
                <w:rFonts w:ascii="Cambria" w:eastAsia="Times New Roman" w:hAnsi="Cambria" w:cs="Times New Roman"/>
                <w:b/>
                <w:i/>
                <w:iCs/>
                <w:color w:val="000000"/>
                <w:sz w:val="20"/>
                <w:szCs w:val="20"/>
                <w:lang w:val="sr-Latn-ME"/>
              </w:rPr>
              <w:t>8</w:t>
            </w:r>
          </w:p>
        </w:tc>
        <w:tc>
          <w:tcPr>
            <w:tcW w:w="7640" w:type="dxa"/>
            <w:tcBorders>
              <w:top w:val="nil"/>
              <w:left w:val="nil"/>
              <w:bottom w:val="single" w:sz="4" w:space="0" w:color="auto"/>
              <w:right w:val="single" w:sz="4" w:space="0" w:color="auto"/>
            </w:tcBorders>
            <w:shd w:val="clear" w:color="000000" w:fill="DDEBF7"/>
            <w:vAlign w:val="center"/>
            <w:hideMark/>
          </w:tcPr>
          <w:p w:rsidR="009D4F4E" w:rsidRPr="00F239C5" w:rsidRDefault="009D4F4E" w:rsidP="00E92420">
            <w:pPr>
              <w:spacing w:after="0" w:line="240" w:lineRule="auto"/>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Dostavljanje petnaestodnevno izvještaja o prilozima pravnih i fizičkih lica (u skladu sa rokovima koje odredi ASK)</w:t>
            </w:r>
          </w:p>
        </w:tc>
        <w:tc>
          <w:tcPr>
            <w:tcW w:w="1145" w:type="dxa"/>
            <w:tcBorders>
              <w:top w:val="nil"/>
              <w:left w:val="nil"/>
              <w:bottom w:val="single" w:sz="4" w:space="0" w:color="auto"/>
              <w:right w:val="single" w:sz="4" w:space="0" w:color="auto"/>
            </w:tcBorders>
            <w:shd w:val="clear" w:color="auto" w:fill="auto"/>
            <w:vAlign w:val="center"/>
            <w:hideMark/>
          </w:tcPr>
          <w:p w:rsidR="009D4F4E" w:rsidRPr="00F239C5" w:rsidRDefault="009D4F4E" w:rsidP="00E92420">
            <w:pPr>
              <w:spacing w:after="0" w:line="240" w:lineRule="auto"/>
              <w:jc w:val="center"/>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ZFPSIK član 53/1</w:t>
            </w:r>
          </w:p>
        </w:tc>
      </w:tr>
      <w:tr w:rsidR="009D4F4E" w:rsidRPr="00F239C5" w:rsidTr="007413FA">
        <w:trPr>
          <w:trHeight w:val="515"/>
        </w:trPr>
        <w:tc>
          <w:tcPr>
            <w:tcW w:w="660" w:type="dxa"/>
            <w:tcBorders>
              <w:top w:val="nil"/>
              <w:left w:val="single" w:sz="4" w:space="0" w:color="auto"/>
              <w:bottom w:val="single" w:sz="4" w:space="0" w:color="auto"/>
              <w:right w:val="single" w:sz="4" w:space="0" w:color="auto"/>
            </w:tcBorders>
            <w:shd w:val="clear" w:color="000000" w:fill="BDD7EE"/>
            <w:noWrap/>
            <w:vAlign w:val="center"/>
            <w:hideMark/>
          </w:tcPr>
          <w:p w:rsidR="009D4F4E" w:rsidRPr="00F239C5" w:rsidRDefault="009D4F4E" w:rsidP="00E92420">
            <w:pPr>
              <w:spacing w:after="0" w:line="240" w:lineRule="auto"/>
              <w:jc w:val="center"/>
              <w:rPr>
                <w:rFonts w:ascii="Cambria" w:eastAsia="Times New Roman" w:hAnsi="Cambria" w:cs="Times New Roman"/>
                <w:b/>
                <w:i/>
                <w:iCs/>
                <w:color w:val="000000"/>
                <w:sz w:val="20"/>
                <w:szCs w:val="20"/>
                <w:lang w:val="sr-Latn-ME"/>
              </w:rPr>
            </w:pPr>
            <w:r w:rsidRPr="00F239C5">
              <w:rPr>
                <w:rFonts w:ascii="Cambria" w:eastAsia="Times New Roman" w:hAnsi="Cambria" w:cs="Times New Roman"/>
                <w:b/>
                <w:i/>
                <w:iCs/>
                <w:color w:val="000000"/>
                <w:sz w:val="20"/>
                <w:szCs w:val="20"/>
                <w:lang w:val="sr-Latn-ME"/>
              </w:rPr>
              <w:t>9</w:t>
            </w:r>
          </w:p>
        </w:tc>
        <w:tc>
          <w:tcPr>
            <w:tcW w:w="7640" w:type="dxa"/>
            <w:tcBorders>
              <w:top w:val="nil"/>
              <w:left w:val="nil"/>
              <w:bottom w:val="single" w:sz="4" w:space="0" w:color="auto"/>
              <w:right w:val="single" w:sz="4" w:space="0" w:color="auto"/>
            </w:tcBorders>
            <w:shd w:val="clear" w:color="000000" w:fill="DDEBF7"/>
            <w:vAlign w:val="center"/>
            <w:hideMark/>
          </w:tcPr>
          <w:p w:rsidR="009D4F4E" w:rsidRPr="00F239C5" w:rsidRDefault="009D4F4E" w:rsidP="00E92420">
            <w:pPr>
              <w:spacing w:after="0" w:line="240" w:lineRule="auto"/>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Dostavljanje privremenog izvještaja o troškovima u kampanji (pet dana prije održavanja izbora)</w:t>
            </w:r>
          </w:p>
        </w:tc>
        <w:tc>
          <w:tcPr>
            <w:tcW w:w="1145" w:type="dxa"/>
            <w:tcBorders>
              <w:top w:val="nil"/>
              <w:left w:val="nil"/>
              <w:bottom w:val="single" w:sz="4" w:space="0" w:color="auto"/>
              <w:right w:val="single" w:sz="4" w:space="0" w:color="auto"/>
            </w:tcBorders>
            <w:shd w:val="clear" w:color="auto" w:fill="auto"/>
            <w:vAlign w:val="center"/>
            <w:hideMark/>
          </w:tcPr>
          <w:p w:rsidR="009D4F4E" w:rsidRPr="00F239C5" w:rsidRDefault="009D4F4E" w:rsidP="00E92420">
            <w:pPr>
              <w:spacing w:after="0" w:line="240" w:lineRule="auto"/>
              <w:jc w:val="center"/>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ZFPSIK član 54/1</w:t>
            </w:r>
          </w:p>
        </w:tc>
      </w:tr>
      <w:tr w:rsidR="009D4F4E" w:rsidRPr="00F239C5" w:rsidTr="007413FA">
        <w:trPr>
          <w:trHeight w:val="623"/>
        </w:trPr>
        <w:tc>
          <w:tcPr>
            <w:tcW w:w="660" w:type="dxa"/>
            <w:tcBorders>
              <w:top w:val="nil"/>
              <w:left w:val="single" w:sz="4" w:space="0" w:color="auto"/>
              <w:bottom w:val="single" w:sz="4" w:space="0" w:color="auto"/>
              <w:right w:val="single" w:sz="4" w:space="0" w:color="auto"/>
            </w:tcBorders>
            <w:shd w:val="clear" w:color="000000" w:fill="BDD7EE"/>
            <w:vAlign w:val="center"/>
            <w:hideMark/>
          </w:tcPr>
          <w:p w:rsidR="009D4F4E" w:rsidRPr="00F239C5" w:rsidRDefault="009D4F4E" w:rsidP="00E92420">
            <w:pPr>
              <w:spacing w:after="0" w:line="240" w:lineRule="auto"/>
              <w:jc w:val="center"/>
              <w:rPr>
                <w:rFonts w:ascii="Cambria" w:eastAsia="Times New Roman" w:hAnsi="Cambria" w:cs="Times New Roman"/>
                <w:b/>
                <w:i/>
                <w:iCs/>
                <w:color w:val="000000"/>
                <w:sz w:val="20"/>
                <w:szCs w:val="20"/>
                <w:lang w:val="sr-Latn-ME"/>
              </w:rPr>
            </w:pPr>
            <w:r w:rsidRPr="00F239C5">
              <w:rPr>
                <w:rFonts w:ascii="Cambria" w:eastAsia="Times New Roman" w:hAnsi="Cambria" w:cs="Times New Roman"/>
                <w:b/>
                <w:i/>
                <w:iCs/>
                <w:color w:val="000000"/>
                <w:sz w:val="20"/>
                <w:szCs w:val="20"/>
                <w:lang w:val="sr-Latn-ME"/>
              </w:rPr>
              <w:t>10</w:t>
            </w:r>
          </w:p>
        </w:tc>
        <w:tc>
          <w:tcPr>
            <w:tcW w:w="7640" w:type="dxa"/>
            <w:tcBorders>
              <w:top w:val="nil"/>
              <w:left w:val="nil"/>
              <w:bottom w:val="single" w:sz="4" w:space="0" w:color="auto"/>
              <w:right w:val="single" w:sz="4" w:space="0" w:color="auto"/>
            </w:tcBorders>
            <w:shd w:val="clear" w:color="000000" w:fill="DDEBF7"/>
            <w:vAlign w:val="center"/>
            <w:hideMark/>
          </w:tcPr>
          <w:p w:rsidR="009D4F4E" w:rsidRPr="00F239C5" w:rsidRDefault="009D4F4E" w:rsidP="00E92420">
            <w:pPr>
              <w:spacing w:after="0" w:line="240" w:lineRule="auto"/>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Dostavljanje Izvještaja o porijeklu, visini i strukturi prikupljenih i utrošenih sredstava iz javnih i privatnih izvora za izbornu kampanju</w:t>
            </w:r>
            <w:r w:rsidRPr="00F239C5">
              <w:rPr>
                <w:sz w:val="20"/>
                <w:szCs w:val="20"/>
                <w:lang w:val="sr-Latn-ME"/>
              </w:rPr>
              <w:footnoteReference w:id="3"/>
            </w:r>
            <w:r w:rsidRPr="00F239C5">
              <w:rPr>
                <w:rFonts w:ascii="Cambria" w:eastAsia="Times New Roman" w:hAnsi="Cambria" w:cs="Times New Roman"/>
                <w:i/>
                <w:iCs/>
                <w:color w:val="000000"/>
                <w:sz w:val="20"/>
                <w:szCs w:val="20"/>
                <w:lang w:val="sr-Latn-ME"/>
              </w:rPr>
              <w:t xml:space="preserve"> (30 dana od dana održavanja izbora)</w:t>
            </w:r>
          </w:p>
        </w:tc>
        <w:tc>
          <w:tcPr>
            <w:tcW w:w="1145" w:type="dxa"/>
            <w:tcBorders>
              <w:top w:val="nil"/>
              <w:left w:val="nil"/>
              <w:bottom w:val="single" w:sz="4" w:space="0" w:color="auto"/>
              <w:right w:val="single" w:sz="4" w:space="0" w:color="auto"/>
            </w:tcBorders>
            <w:shd w:val="clear" w:color="auto" w:fill="auto"/>
            <w:vAlign w:val="center"/>
            <w:hideMark/>
          </w:tcPr>
          <w:p w:rsidR="009D4F4E" w:rsidRPr="00F239C5" w:rsidRDefault="009D4F4E" w:rsidP="00E92420">
            <w:pPr>
              <w:spacing w:after="0" w:line="240" w:lineRule="auto"/>
              <w:jc w:val="center"/>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 xml:space="preserve"> ZFPSIK član 50/1</w:t>
            </w:r>
          </w:p>
        </w:tc>
      </w:tr>
      <w:tr w:rsidR="009D4F4E" w:rsidRPr="00F239C5" w:rsidTr="007413FA">
        <w:trPr>
          <w:trHeight w:val="533"/>
        </w:trPr>
        <w:tc>
          <w:tcPr>
            <w:tcW w:w="660" w:type="dxa"/>
            <w:tcBorders>
              <w:top w:val="nil"/>
              <w:left w:val="single" w:sz="4" w:space="0" w:color="auto"/>
              <w:bottom w:val="single" w:sz="4" w:space="0" w:color="auto"/>
              <w:right w:val="single" w:sz="4" w:space="0" w:color="auto"/>
            </w:tcBorders>
            <w:shd w:val="clear" w:color="000000" w:fill="BDD7EE"/>
            <w:noWrap/>
            <w:vAlign w:val="center"/>
            <w:hideMark/>
          </w:tcPr>
          <w:p w:rsidR="009D4F4E" w:rsidRPr="00F239C5" w:rsidRDefault="009D4F4E" w:rsidP="00E92420">
            <w:pPr>
              <w:spacing w:after="0" w:line="240" w:lineRule="auto"/>
              <w:jc w:val="center"/>
              <w:rPr>
                <w:rFonts w:ascii="Cambria" w:eastAsia="Times New Roman" w:hAnsi="Cambria" w:cs="Times New Roman"/>
                <w:b/>
                <w:i/>
                <w:iCs/>
                <w:color w:val="000000"/>
                <w:sz w:val="20"/>
                <w:szCs w:val="20"/>
                <w:lang w:val="sr-Latn-ME"/>
              </w:rPr>
            </w:pPr>
            <w:r w:rsidRPr="00F239C5">
              <w:rPr>
                <w:rFonts w:ascii="Cambria" w:eastAsia="Times New Roman" w:hAnsi="Cambria" w:cs="Times New Roman"/>
                <w:b/>
                <w:i/>
                <w:iCs/>
                <w:color w:val="000000"/>
                <w:sz w:val="20"/>
                <w:szCs w:val="20"/>
                <w:lang w:val="sr-Latn-ME"/>
              </w:rPr>
              <w:t>11</w:t>
            </w:r>
          </w:p>
        </w:tc>
        <w:tc>
          <w:tcPr>
            <w:tcW w:w="7640" w:type="dxa"/>
            <w:tcBorders>
              <w:top w:val="nil"/>
              <w:left w:val="nil"/>
              <w:bottom w:val="single" w:sz="4" w:space="0" w:color="auto"/>
              <w:right w:val="single" w:sz="4" w:space="0" w:color="auto"/>
            </w:tcBorders>
            <w:shd w:val="clear" w:color="000000" w:fill="FFF2CC"/>
            <w:vAlign w:val="center"/>
            <w:hideMark/>
          </w:tcPr>
          <w:p w:rsidR="009D4F4E" w:rsidRPr="00F239C5" w:rsidRDefault="009D4F4E" w:rsidP="00E92420">
            <w:pPr>
              <w:spacing w:after="0" w:line="240" w:lineRule="auto"/>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Zatvaranje posebnog žiro računa (u roku od 90 dana od dana objavljivanja konačnih rezultata izbora)</w:t>
            </w:r>
          </w:p>
        </w:tc>
        <w:tc>
          <w:tcPr>
            <w:tcW w:w="1145" w:type="dxa"/>
            <w:tcBorders>
              <w:top w:val="nil"/>
              <w:left w:val="nil"/>
              <w:bottom w:val="single" w:sz="4" w:space="0" w:color="auto"/>
              <w:right w:val="single" w:sz="4" w:space="0" w:color="auto"/>
            </w:tcBorders>
            <w:shd w:val="clear" w:color="auto" w:fill="auto"/>
            <w:vAlign w:val="center"/>
            <w:hideMark/>
          </w:tcPr>
          <w:p w:rsidR="009D4F4E" w:rsidRPr="00F239C5" w:rsidRDefault="009D4F4E" w:rsidP="00E92420">
            <w:pPr>
              <w:spacing w:after="0" w:line="240" w:lineRule="auto"/>
              <w:jc w:val="center"/>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ZFPSIK član 25/1</w:t>
            </w:r>
          </w:p>
        </w:tc>
      </w:tr>
      <w:tr w:rsidR="009D4F4E" w:rsidRPr="00F239C5" w:rsidTr="007413FA">
        <w:trPr>
          <w:trHeight w:val="533"/>
        </w:trPr>
        <w:tc>
          <w:tcPr>
            <w:tcW w:w="660" w:type="dxa"/>
            <w:tcBorders>
              <w:top w:val="nil"/>
              <w:left w:val="single" w:sz="4" w:space="0" w:color="auto"/>
              <w:bottom w:val="single" w:sz="4" w:space="0" w:color="auto"/>
              <w:right w:val="single" w:sz="4" w:space="0" w:color="auto"/>
            </w:tcBorders>
            <w:shd w:val="clear" w:color="000000" w:fill="BDD7EE"/>
            <w:vAlign w:val="center"/>
            <w:hideMark/>
          </w:tcPr>
          <w:p w:rsidR="009D4F4E" w:rsidRPr="00F239C5" w:rsidRDefault="009D4F4E" w:rsidP="00E92420">
            <w:pPr>
              <w:spacing w:after="0" w:line="240" w:lineRule="auto"/>
              <w:jc w:val="center"/>
              <w:rPr>
                <w:rFonts w:ascii="Cambria" w:eastAsia="Times New Roman" w:hAnsi="Cambria" w:cs="Times New Roman"/>
                <w:b/>
                <w:i/>
                <w:iCs/>
                <w:color w:val="000000"/>
                <w:sz w:val="20"/>
                <w:szCs w:val="20"/>
                <w:lang w:val="sr-Latn-ME"/>
              </w:rPr>
            </w:pPr>
            <w:r w:rsidRPr="00F239C5">
              <w:rPr>
                <w:rFonts w:ascii="Cambria" w:eastAsia="Times New Roman" w:hAnsi="Cambria" w:cs="Times New Roman"/>
                <w:b/>
                <w:i/>
                <w:iCs/>
                <w:color w:val="000000"/>
                <w:sz w:val="20"/>
                <w:szCs w:val="20"/>
                <w:lang w:val="sr-Latn-ME"/>
              </w:rPr>
              <w:t>12</w:t>
            </w:r>
          </w:p>
        </w:tc>
        <w:tc>
          <w:tcPr>
            <w:tcW w:w="7640" w:type="dxa"/>
            <w:tcBorders>
              <w:top w:val="nil"/>
              <w:left w:val="nil"/>
              <w:bottom w:val="single" w:sz="4" w:space="0" w:color="auto"/>
              <w:right w:val="single" w:sz="4" w:space="0" w:color="auto"/>
            </w:tcBorders>
            <w:shd w:val="clear" w:color="000000" w:fill="FFE699"/>
            <w:vAlign w:val="center"/>
            <w:hideMark/>
          </w:tcPr>
          <w:p w:rsidR="009D4F4E" w:rsidRPr="00F239C5" w:rsidRDefault="009D4F4E" w:rsidP="00E92420">
            <w:pPr>
              <w:spacing w:after="0" w:line="240" w:lineRule="auto"/>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Obavještenje ASK o zatvaranju posebnog žiro računa (u roku od tri dana od dana zatvaranja, sa dokazom o zatvaranju)</w:t>
            </w:r>
          </w:p>
        </w:tc>
        <w:tc>
          <w:tcPr>
            <w:tcW w:w="1145" w:type="dxa"/>
            <w:tcBorders>
              <w:top w:val="nil"/>
              <w:left w:val="nil"/>
              <w:bottom w:val="single" w:sz="4" w:space="0" w:color="auto"/>
              <w:right w:val="single" w:sz="4" w:space="0" w:color="auto"/>
            </w:tcBorders>
            <w:shd w:val="clear" w:color="auto" w:fill="auto"/>
            <w:vAlign w:val="center"/>
            <w:hideMark/>
          </w:tcPr>
          <w:p w:rsidR="009D4F4E" w:rsidRPr="00F239C5" w:rsidRDefault="009D4F4E" w:rsidP="00E92420">
            <w:pPr>
              <w:spacing w:after="0" w:line="240" w:lineRule="auto"/>
              <w:jc w:val="center"/>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ZFPSIK član 25/1</w:t>
            </w:r>
          </w:p>
        </w:tc>
      </w:tr>
    </w:tbl>
    <w:p w:rsidR="009D09AD" w:rsidRPr="00F239C5" w:rsidRDefault="002B2AD4" w:rsidP="00592FAF">
      <w:pPr>
        <w:spacing w:after="0"/>
        <w:rPr>
          <w:rFonts w:ascii="Maiandra GD" w:hAnsi="Maiandra GD"/>
          <w:lang w:val="sr-Latn-ME"/>
        </w:rPr>
      </w:pPr>
      <w:r w:rsidRPr="00F239C5">
        <w:rPr>
          <w:rFonts w:ascii="Maiandra GD" w:hAnsi="Maiandra GD"/>
          <w:b/>
          <w:lang w:val="sr-Latn-ME"/>
        </w:rPr>
        <w:t>PRILOG 1:</w:t>
      </w:r>
      <w:r w:rsidRPr="00F239C5">
        <w:rPr>
          <w:rFonts w:ascii="Maiandra GD" w:hAnsi="Maiandra GD"/>
          <w:lang w:val="sr-Latn-ME"/>
        </w:rPr>
        <w:t xml:space="preserve"> Obaveze političkih subjekata u izbornoj kampanji</w:t>
      </w:r>
    </w:p>
    <w:tbl>
      <w:tblPr>
        <w:tblpPr w:leftFromText="180" w:rightFromText="180" w:vertAnchor="page" w:horzAnchor="margin" w:tblpY="1"/>
        <w:tblW w:w="9761" w:type="dxa"/>
        <w:tblLook w:val="04A0" w:firstRow="1" w:lastRow="0" w:firstColumn="1" w:lastColumn="0" w:noHBand="0" w:noVBand="1"/>
      </w:tblPr>
      <w:tblGrid>
        <w:gridCol w:w="581"/>
        <w:gridCol w:w="8149"/>
        <w:gridCol w:w="1031"/>
      </w:tblGrid>
      <w:tr w:rsidR="009D09AD" w:rsidRPr="00F239C5" w:rsidTr="00E96BE3">
        <w:trPr>
          <w:trHeight w:val="525"/>
        </w:trPr>
        <w:tc>
          <w:tcPr>
            <w:tcW w:w="9761" w:type="dxa"/>
            <w:gridSpan w:val="3"/>
            <w:tcBorders>
              <w:bottom w:val="single" w:sz="4" w:space="0" w:color="auto"/>
            </w:tcBorders>
            <w:shd w:val="clear" w:color="auto" w:fill="FFFFFF" w:themeFill="background1"/>
            <w:vAlign w:val="bottom"/>
          </w:tcPr>
          <w:p w:rsidR="009D09AD" w:rsidRPr="00F239C5" w:rsidRDefault="003614B8" w:rsidP="00592FAF">
            <w:pPr>
              <w:spacing w:before="240"/>
              <w:rPr>
                <w:rFonts w:ascii="Maiandra GD" w:hAnsi="Maiandra GD"/>
                <w:lang w:val="sr-Latn-ME"/>
              </w:rPr>
            </w:pPr>
            <w:r w:rsidRPr="00F239C5">
              <w:rPr>
                <w:rFonts w:ascii="Maiandra GD" w:hAnsi="Maiandra GD"/>
                <w:b/>
                <w:lang w:val="sr-Latn-ME"/>
              </w:rPr>
              <w:lastRenderedPageBreak/>
              <w:t>PRILOG 2:</w:t>
            </w:r>
            <w:r w:rsidRPr="00F239C5">
              <w:rPr>
                <w:rFonts w:ascii="Maiandra GD" w:hAnsi="Maiandra GD"/>
                <w:lang w:val="sr-Latn-ME"/>
              </w:rPr>
              <w:t xml:space="preserve"> Zabrane i ograničenja za političke subjekte</w:t>
            </w:r>
          </w:p>
        </w:tc>
      </w:tr>
      <w:tr w:rsidR="009D09AD" w:rsidRPr="00F239C5" w:rsidTr="00E96BE3">
        <w:trPr>
          <w:trHeight w:val="525"/>
        </w:trPr>
        <w:tc>
          <w:tcPr>
            <w:tcW w:w="581" w:type="dxa"/>
            <w:tcBorders>
              <w:top w:val="single" w:sz="4" w:space="0" w:color="auto"/>
              <w:left w:val="single" w:sz="4" w:space="0" w:color="auto"/>
              <w:bottom w:val="double" w:sz="6" w:space="0" w:color="auto"/>
              <w:right w:val="single" w:sz="4" w:space="0" w:color="auto"/>
            </w:tcBorders>
            <w:shd w:val="clear" w:color="000000" w:fill="BDD7EE"/>
            <w:vAlign w:val="center"/>
            <w:hideMark/>
          </w:tcPr>
          <w:p w:rsidR="009D09AD" w:rsidRPr="00F239C5" w:rsidRDefault="009D09AD" w:rsidP="004048EE">
            <w:pPr>
              <w:spacing w:after="0" w:line="240" w:lineRule="auto"/>
              <w:jc w:val="center"/>
              <w:rPr>
                <w:rFonts w:ascii="Cambria" w:eastAsia="Times New Roman" w:hAnsi="Cambria" w:cs="Times New Roman"/>
                <w:b/>
                <w:bCs/>
                <w:color w:val="000000"/>
                <w:sz w:val="20"/>
                <w:szCs w:val="20"/>
                <w:lang w:val="sr-Latn-ME"/>
              </w:rPr>
            </w:pPr>
            <w:r w:rsidRPr="00F239C5">
              <w:rPr>
                <w:rFonts w:ascii="Cambria" w:eastAsia="Times New Roman" w:hAnsi="Cambria" w:cs="Times New Roman"/>
                <w:b/>
                <w:bCs/>
                <w:color w:val="000000"/>
                <w:sz w:val="20"/>
                <w:szCs w:val="20"/>
                <w:lang w:val="sr-Latn-ME"/>
              </w:rPr>
              <w:t>red. br.</w:t>
            </w:r>
          </w:p>
        </w:tc>
        <w:tc>
          <w:tcPr>
            <w:tcW w:w="8149" w:type="dxa"/>
            <w:tcBorders>
              <w:top w:val="single" w:sz="4" w:space="0" w:color="auto"/>
              <w:left w:val="nil"/>
              <w:bottom w:val="double" w:sz="6" w:space="0" w:color="auto"/>
              <w:right w:val="single" w:sz="4" w:space="0" w:color="auto"/>
            </w:tcBorders>
            <w:shd w:val="clear" w:color="000000" w:fill="9BC2E6"/>
            <w:noWrap/>
            <w:vAlign w:val="center"/>
            <w:hideMark/>
          </w:tcPr>
          <w:p w:rsidR="009D09AD" w:rsidRPr="00F239C5" w:rsidRDefault="009D09AD" w:rsidP="004048EE">
            <w:pPr>
              <w:spacing w:after="0" w:line="240" w:lineRule="auto"/>
              <w:jc w:val="center"/>
              <w:rPr>
                <w:rFonts w:ascii="Cambria" w:eastAsia="Times New Roman" w:hAnsi="Cambria" w:cs="Times New Roman"/>
                <w:b/>
                <w:bCs/>
                <w:i/>
                <w:iCs/>
                <w:color w:val="000000"/>
                <w:sz w:val="24"/>
                <w:szCs w:val="24"/>
                <w:lang w:val="sr-Latn-ME"/>
              </w:rPr>
            </w:pPr>
            <w:r w:rsidRPr="00F239C5">
              <w:rPr>
                <w:rFonts w:ascii="Cambria" w:eastAsia="Times New Roman" w:hAnsi="Cambria" w:cs="Times New Roman"/>
                <w:b/>
                <w:bCs/>
                <w:i/>
                <w:iCs/>
                <w:color w:val="000000"/>
                <w:sz w:val="24"/>
                <w:szCs w:val="24"/>
                <w:lang w:val="sr-Latn-ME"/>
              </w:rPr>
              <w:t>ZABRANA/OGRANIČENJE</w:t>
            </w:r>
          </w:p>
        </w:tc>
        <w:tc>
          <w:tcPr>
            <w:tcW w:w="1031" w:type="dxa"/>
            <w:tcBorders>
              <w:top w:val="single" w:sz="4" w:space="0" w:color="auto"/>
              <w:left w:val="nil"/>
              <w:bottom w:val="double" w:sz="6" w:space="0" w:color="auto"/>
              <w:right w:val="single" w:sz="4" w:space="0" w:color="auto"/>
            </w:tcBorders>
            <w:shd w:val="clear" w:color="000000" w:fill="BDD7EE"/>
            <w:noWrap/>
            <w:vAlign w:val="center"/>
            <w:hideMark/>
          </w:tcPr>
          <w:p w:rsidR="009D09AD" w:rsidRPr="00F239C5" w:rsidRDefault="00E96BE3" w:rsidP="004048EE">
            <w:pPr>
              <w:spacing w:after="0" w:line="240" w:lineRule="auto"/>
              <w:jc w:val="center"/>
              <w:rPr>
                <w:rFonts w:ascii="Cambria" w:eastAsia="Times New Roman" w:hAnsi="Cambria" w:cs="Times New Roman"/>
                <w:b/>
                <w:bCs/>
                <w:color w:val="000000"/>
                <w:sz w:val="20"/>
                <w:szCs w:val="20"/>
                <w:lang w:val="sr-Latn-ME"/>
              </w:rPr>
            </w:pPr>
            <w:r w:rsidRPr="00F239C5">
              <w:rPr>
                <w:rFonts w:ascii="Cambria" w:eastAsia="Times New Roman" w:hAnsi="Cambria" w:cs="Times New Roman"/>
                <w:i/>
                <w:iCs/>
                <w:color w:val="000000"/>
                <w:sz w:val="20"/>
                <w:szCs w:val="20"/>
                <w:lang w:val="sr-Latn-ME"/>
              </w:rPr>
              <w:t>ZFPSIK</w:t>
            </w:r>
          </w:p>
        </w:tc>
      </w:tr>
      <w:tr w:rsidR="009D09AD" w:rsidRPr="00F239C5" w:rsidTr="00E96BE3">
        <w:trPr>
          <w:trHeight w:val="270"/>
        </w:trPr>
        <w:tc>
          <w:tcPr>
            <w:tcW w:w="581" w:type="dxa"/>
            <w:tcBorders>
              <w:top w:val="nil"/>
              <w:left w:val="single" w:sz="4" w:space="0" w:color="auto"/>
              <w:bottom w:val="single" w:sz="4" w:space="0" w:color="auto"/>
              <w:right w:val="single" w:sz="4" w:space="0" w:color="auto"/>
            </w:tcBorders>
            <w:shd w:val="clear" w:color="000000" w:fill="BDD7EE"/>
            <w:vAlign w:val="center"/>
            <w:hideMark/>
          </w:tcPr>
          <w:p w:rsidR="009D09AD" w:rsidRPr="00F239C5" w:rsidRDefault="009D09AD" w:rsidP="004048EE">
            <w:pPr>
              <w:spacing w:after="0" w:line="240" w:lineRule="auto"/>
              <w:jc w:val="center"/>
              <w:rPr>
                <w:rFonts w:ascii="Cambria" w:eastAsia="Times New Roman" w:hAnsi="Cambria" w:cs="Times New Roman"/>
                <w:b/>
                <w:bCs/>
                <w:i/>
                <w:iCs/>
                <w:color w:val="000000"/>
                <w:sz w:val="20"/>
                <w:szCs w:val="20"/>
                <w:lang w:val="sr-Latn-ME"/>
              </w:rPr>
            </w:pPr>
            <w:r w:rsidRPr="00F239C5">
              <w:rPr>
                <w:rFonts w:ascii="Cambria" w:eastAsia="Times New Roman" w:hAnsi="Cambria" w:cs="Times New Roman"/>
                <w:b/>
                <w:bCs/>
                <w:i/>
                <w:iCs/>
                <w:color w:val="000000"/>
                <w:sz w:val="20"/>
                <w:szCs w:val="20"/>
                <w:lang w:val="sr-Latn-ME"/>
              </w:rPr>
              <w:t>1</w:t>
            </w:r>
          </w:p>
        </w:tc>
        <w:tc>
          <w:tcPr>
            <w:tcW w:w="8149" w:type="dxa"/>
            <w:tcBorders>
              <w:top w:val="nil"/>
              <w:left w:val="nil"/>
              <w:bottom w:val="single" w:sz="4" w:space="0" w:color="auto"/>
              <w:right w:val="single" w:sz="4" w:space="0" w:color="auto"/>
            </w:tcBorders>
            <w:shd w:val="clear" w:color="000000" w:fill="FCE4D6"/>
            <w:noWrap/>
            <w:vAlign w:val="center"/>
            <w:hideMark/>
          </w:tcPr>
          <w:p w:rsidR="009D09AD" w:rsidRPr="00F239C5" w:rsidRDefault="009D09AD" w:rsidP="004048EE">
            <w:pPr>
              <w:spacing w:after="0" w:line="240" w:lineRule="auto"/>
              <w:jc w:val="both"/>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Zabranjeno je da politička partija stiče udio ili akcije u privrednom društvu.</w:t>
            </w:r>
          </w:p>
        </w:tc>
        <w:tc>
          <w:tcPr>
            <w:tcW w:w="1031" w:type="dxa"/>
            <w:tcBorders>
              <w:top w:val="nil"/>
              <w:left w:val="nil"/>
              <w:bottom w:val="single" w:sz="4" w:space="0" w:color="auto"/>
              <w:right w:val="single" w:sz="4" w:space="0" w:color="auto"/>
            </w:tcBorders>
            <w:shd w:val="clear" w:color="auto" w:fill="auto"/>
            <w:vAlign w:val="center"/>
            <w:hideMark/>
          </w:tcPr>
          <w:p w:rsidR="009D09AD" w:rsidRPr="00F239C5" w:rsidRDefault="007413FA" w:rsidP="004048EE">
            <w:pPr>
              <w:spacing w:after="0" w:line="240" w:lineRule="auto"/>
              <w:jc w:val="center"/>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č</w:t>
            </w:r>
            <w:r w:rsidR="00E96BE3" w:rsidRPr="00F239C5">
              <w:rPr>
                <w:rFonts w:ascii="Cambria" w:eastAsia="Times New Roman" w:hAnsi="Cambria" w:cs="Times New Roman"/>
                <w:i/>
                <w:iCs/>
                <w:color w:val="000000"/>
                <w:sz w:val="20"/>
                <w:szCs w:val="20"/>
                <w:lang w:val="sr-Latn-ME"/>
              </w:rPr>
              <w:t>l.</w:t>
            </w:r>
            <w:r w:rsidR="009D09AD" w:rsidRPr="00F239C5">
              <w:rPr>
                <w:rFonts w:ascii="Cambria" w:eastAsia="Times New Roman" w:hAnsi="Cambria" w:cs="Times New Roman"/>
                <w:i/>
                <w:iCs/>
                <w:color w:val="000000"/>
                <w:sz w:val="20"/>
                <w:szCs w:val="20"/>
                <w:lang w:val="sr-Latn-ME"/>
              </w:rPr>
              <w:t xml:space="preserve">8/1 </w:t>
            </w:r>
          </w:p>
        </w:tc>
      </w:tr>
      <w:tr w:rsidR="009D09AD" w:rsidRPr="00F239C5" w:rsidTr="00E96BE3">
        <w:trPr>
          <w:trHeight w:val="260"/>
        </w:trPr>
        <w:tc>
          <w:tcPr>
            <w:tcW w:w="581" w:type="dxa"/>
            <w:tcBorders>
              <w:top w:val="nil"/>
              <w:left w:val="single" w:sz="4" w:space="0" w:color="auto"/>
              <w:bottom w:val="single" w:sz="4" w:space="0" w:color="auto"/>
              <w:right w:val="single" w:sz="4" w:space="0" w:color="auto"/>
            </w:tcBorders>
            <w:shd w:val="clear" w:color="000000" w:fill="BDD7EE"/>
            <w:noWrap/>
            <w:vAlign w:val="center"/>
            <w:hideMark/>
          </w:tcPr>
          <w:p w:rsidR="009D09AD" w:rsidRPr="00F239C5" w:rsidRDefault="009D09AD" w:rsidP="004048EE">
            <w:pPr>
              <w:spacing w:after="0" w:line="240" w:lineRule="auto"/>
              <w:jc w:val="center"/>
              <w:rPr>
                <w:rFonts w:ascii="Cambria" w:eastAsia="Times New Roman" w:hAnsi="Cambria" w:cs="Times New Roman"/>
                <w:b/>
                <w:bCs/>
                <w:i/>
                <w:iCs/>
                <w:color w:val="000000"/>
                <w:sz w:val="20"/>
                <w:szCs w:val="20"/>
                <w:lang w:val="sr-Latn-ME"/>
              </w:rPr>
            </w:pPr>
            <w:r w:rsidRPr="00F239C5">
              <w:rPr>
                <w:rFonts w:ascii="Cambria" w:eastAsia="Times New Roman" w:hAnsi="Cambria" w:cs="Times New Roman"/>
                <w:b/>
                <w:bCs/>
                <w:i/>
                <w:iCs/>
                <w:color w:val="000000"/>
                <w:sz w:val="20"/>
                <w:szCs w:val="20"/>
                <w:lang w:val="sr-Latn-ME"/>
              </w:rPr>
              <w:t>2</w:t>
            </w:r>
          </w:p>
        </w:tc>
        <w:tc>
          <w:tcPr>
            <w:tcW w:w="8149" w:type="dxa"/>
            <w:tcBorders>
              <w:top w:val="nil"/>
              <w:left w:val="nil"/>
              <w:bottom w:val="single" w:sz="4" w:space="0" w:color="auto"/>
              <w:right w:val="single" w:sz="4" w:space="0" w:color="auto"/>
            </w:tcBorders>
            <w:shd w:val="clear" w:color="000000" w:fill="FCE4D6"/>
            <w:noWrap/>
            <w:vAlign w:val="center"/>
            <w:hideMark/>
          </w:tcPr>
          <w:p w:rsidR="009D09AD" w:rsidRPr="00F239C5" w:rsidRDefault="009D09AD" w:rsidP="004048EE">
            <w:pPr>
              <w:spacing w:after="0" w:line="240" w:lineRule="auto"/>
              <w:jc w:val="both"/>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Politički subjekt ne može sticati prihod od promotivne ili komercijalne djelatnosti.</w:t>
            </w:r>
          </w:p>
        </w:tc>
        <w:tc>
          <w:tcPr>
            <w:tcW w:w="1031" w:type="dxa"/>
            <w:tcBorders>
              <w:top w:val="nil"/>
              <w:left w:val="nil"/>
              <w:bottom w:val="single" w:sz="4" w:space="0" w:color="auto"/>
              <w:right w:val="single" w:sz="4" w:space="0" w:color="auto"/>
            </w:tcBorders>
            <w:shd w:val="clear" w:color="auto" w:fill="auto"/>
            <w:vAlign w:val="center"/>
            <w:hideMark/>
          </w:tcPr>
          <w:p w:rsidR="009D09AD" w:rsidRPr="00F239C5" w:rsidRDefault="009D09AD" w:rsidP="00E96BE3">
            <w:pPr>
              <w:spacing w:after="0" w:line="240" w:lineRule="auto"/>
              <w:jc w:val="center"/>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čl</w:t>
            </w:r>
            <w:r w:rsidR="00E96BE3" w:rsidRPr="00F239C5">
              <w:rPr>
                <w:rFonts w:ascii="Cambria" w:eastAsia="Times New Roman" w:hAnsi="Cambria" w:cs="Times New Roman"/>
                <w:i/>
                <w:iCs/>
                <w:color w:val="000000"/>
                <w:sz w:val="20"/>
                <w:szCs w:val="20"/>
                <w:lang w:val="sr-Latn-ME"/>
              </w:rPr>
              <w:t>.</w:t>
            </w:r>
            <w:r w:rsidRPr="00F239C5">
              <w:rPr>
                <w:rFonts w:ascii="Cambria" w:eastAsia="Times New Roman" w:hAnsi="Cambria" w:cs="Times New Roman"/>
                <w:i/>
                <w:iCs/>
                <w:color w:val="000000"/>
                <w:sz w:val="20"/>
                <w:szCs w:val="20"/>
                <w:lang w:val="sr-Latn-ME"/>
              </w:rPr>
              <w:t xml:space="preserve"> 8/2 </w:t>
            </w:r>
          </w:p>
        </w:tc>
      </w:tr>
      <w:tr w:rsidR="009D09AD" w:rsidRPr="00F239C5" w:rsidTr="00E96BE3">
        <w:trPr>
          <w:trHeight w:val="260"/>
        </w:trPr>
        <w:tc>
          <w:tcPr>
            <w:tcW w:w="581" w:type="dxa"/>
            <w:tcBorders>
              <w:top w:val="nil"/>
              <w:left w:val="single" w:sz="4" w:space="0" w:color="auto"/>
              <w:bottom w:val="single" w:sz="4" w:space="0" w:color="auto"/>
              <w:right w:val="single" w:sz="4" w:space="0" w:color="auto"/>
            </w:tcBorders>
            <w:shd w:val="clear" w:color="000000" w:fill="BDD7EE"/>
            <w:vAlign w:val="center"/>
            <w:hideMark/>
          </w:tcPr>
          <w:p w:rsidR="009D09AD" w:rsidRPr="00F239C5" w:rsidRDefault="009D09AD" w:rsidP="004048EE">
            <w:pPr>
              <w:spacing w:after="0" w:line="240" w:lineRule="auto"/>
              <w:jc w:val="center"/>
              <w:rPr>
                <w:rFonts w:ascii="Cambria" w:eastAsia="Times New Roman" w:hAnsi="Cambria" w:cs="Times New Roman"/>
                <w:b/>
                <w:bCs/>
                <w:i/>
                <w:iCs/>
                <w:color w:val="000000"/>
                <w:sz w:val="20"/>
                <w:szCs w:val="20"/>
                <w:lang w:val="sr-Latn-ME"/>
              </w:rPr>
            </w:pPr>
            <w:r w:rsidRPr="00F239C5">
              <w:rPr>
                <w:rFonts w:ascii="Cambria" w:eastAsia="Times New Roman" w:hAnsi="Cambria" w:cs="Times New Roman"/>
                <w:b/>
                <w:bCs/>
                <w:i/>
                <w:iCs/>
                <w:color w:val="000000"/>
                <w:sz w:val="20"/>
                <w:szCs w:val="20"/>
                <w:lang w:val="sr-Latn-ME"/>
              </w:rPr>
              <w:t>3</w:t>
            </w:r>
          </w:p>
        </w:tc>
        <w:tc>
          <w:tcPr>
            <w:tcW w:w="8149" w:type="dxa"/>
            <w:tcBorders>
              <w:top w:val="nil"/>
              <w:left w:val="nil"/>
              <w:bottom w:val="single" w:sz="4" w:space="0" w:color="auto"/>
              <w:right w:val="single" w:sz="4" w:space="0" w:color="auto"/>
            </w:tcBorders>
            <w:shd w:val="clear" w:color="000000" w:fill="FFF2CC"/>
            <w:noWrap/>
            <w:vAlign w:val="center"/>
            <w:hideMark/>
          </w:tcPr>
          <w:p w:rsidR="009D09AD" w:rsidRPr="00F239C5" w:rsidRDefault="009D09AD" w:rsidP="004048EE">
            <w:pPr>
              <w:spacing w:after="0" w:line="240" w:lineRule="auto"/>
              <w:jc w:val="both"/>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Zabranjena je upotreba budžetskih sredstava za lične potrebe kandidata političkog subjekta.</w:t>
            </w:r>
          </w:p>
        </w:tc>
        <w:tc>
          <w:tcPr>
            <w:tcW w:w="1031" w:type="dxa"/>
            <w:tcBorders>
              <w:top w:val="nil"/>
              <w:left w:val="nil"/>
              <w:bottom w:val="single" w:sz="4" w:space="0" w:color="auto"/>
              <w:right w:val="single" w:sz="4" w:space="0" w:color="auto"/>
            </w:tcBorders>
            <w:shd w:val="clear" w:color="auto" w:fill="auto"/>
            <w:vAlign w:val="center"/>
            <w:hideMark/>
          </w:tcPr>
          <w:p w:rsidR="009D09AD" w:rsidRPr="00F239C5" w:rsidRDefault="009D09AD" w:rsidP="00E96BE3">
            <w:pPr>
              <w:spacing w:after="0" w:line="240" w:lineRule="auto"/>
              <w:jc w:val="center"/>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čl</w:t>
            </w:r>
            <w:r w:rsidR="00E96BE3" w:rsidRPr="00F239C5">
              <w:rPr>
                <w:rFonts w:ascii="Cambria" w:eastAsia="Times New Roman" w:hAnsi="Cambria" w:cs="Times New Roman"/>
                <w:i/>
                <w:iCs/>
                <w:color w:val="000000"/>
                <w:sz w:val="20"/>
                <w:szCs w:val="20"/>
                <w:lang w:val="sr-Latn-ME"/>
              </w:rPr>
              <w:t>.</w:t>
            </w:r>
            <w:r w:rsidRPr="00F239C5">
              <w:rPr>
                <w:rFonts w:ascii="Cambria" w:eastAsia="Times New Roman" w:hAnsi="Cambria" w:cs="Times New Roman"/>
                <w:i/>
                <w:iCs/>
                <w:color w:val="000000"/>
                <w:sz w:val="20"/>
                <w:szCs w:val="20"/>
                <w:lang w:val="sr-Latn-ME"/>
              </w:rPr>
              <w:t xml:space="preserve"> 9/3 </w:t>
            </w:r>
          </w:p>
        </w:tc>
      </w:tr>
      <w:tr w:rsidR="009D09AD" w:rsidRPr="00F239C5" w:rsidTr="00E96BE3">
        <w:trPr>
          <w:trHeight w:val="440"/>
        </w:trPr>
        <w:tc>
          <w:tcPr>
            <w:tcW w:w="581" w:type="dxa"/>
            <w:tcBorders>
              <w:top w:val="nil"/>
              <w:left w:val="single" w:sz="4" w:space="0" w:color="auto"/>
              <w:bottom w:val="single" w:sz="4" w:space="0" w:color="auto"/>
              <w:right w:val="single" w:sz="4" w:space="0" w:color="auto"/>
            </w:tcBorders>
            <w:shd w:val="clear" w:color="000000" w:fill="BDD7EE"/>
            <w:noWrap/>
            <w:vAlign w:val="center"/>
            <w:hideMark/>
          </w:tcPr>
          <w:p w:rsidR="009D09AD" w:rsidRPr="00F239C5" w:rsidRDefault="009D09AD" w:rsidP="004048EE">
            <w:pPr>
              <w:spacing w:after="0" w:line="240" w:lineRule="auto"/>
              <w:jc w:val="center"/>
              <w:rPr>
                <w:rFonts w:ascii="Cambria" w:eastAsia="Times New Roman" w:hAnsi="Cambria" w:cs="Times New Roman"/>
                <w:b/>
                <w:bCs/>
                <w:i/>
                <w:iCs/>
                <w:color w:val="000000"/>
                <w:sz w:val="20"/>
                <w:szCs w:val="20"/>
                <w:lang w:val="sr-Latn-ME"/>
              </w:rPr>
            </w:pPr>
            <w:r w:rsidRPr="00F239C5">
              <w:rPr>
                <w:rFonts w:ascii="Cambria" w:eastAsia="Times New Roman" w:hAnsi="Cambria" w:cs="Times New Roman"/>
                <w:b/>
                <w:bCs/>
                <w:i/>
                <w:iCs/>
                <w:color w:val="000000"/>
                <w:sz w:val="20"/>
                <w:szCs w:val="20"/>
                <w:lang w:val="sr-Latn-ME"/>
              </w:rPr>
              <w:t>4</w:t>
            </w:r>
          </w:p>
        </w:tc>
        <w:tc>
          <w:tcPr>
            <w:tcW w:w="8149" w:type="dxa"/>
            <w:tcBorders>
              <w:top w:val="nil"/>
              <w:left w:val="nil"/>
              <w:bottom w:val="single" w:sz="4" w:space="0" w:color="auto"/>
              <w:right w:val="single" w:sz="4" w:space="0" w:color="auto"/>
            </w:tcBorders>
            <w:shd w:val="clear" w:color="000000" w:fill="FFE699"/>
            <w:noWrap/>
            <w:vAlign w:val="center"/>
            <w:hideMark/>
          </w:tcPr>
          <w:p w:rsidR="009D09AD" w:rsidRPr="00F239C5" w:rsidRDefault="009D09AD" w:rsidP="004048EE">
            <w:pPr>
              <w:spacing w:after="0" w:line="240" w:lineRule="auto"/>
              <w:jc w:val="both"/>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Sredstva sa posebnog računa iz člana 24 stav 1 Zakona koja su prikupljena za finansiranje i,k., mogu se koristiti isključivo za podmirenje troškova i.k.</w:t>
            </w:r>
          </w:p>
        </w:tc>
        <w:tc>
          <w:tcPr>
            <w:tcW w:w="1031" w:type="dxa"/>
            <w:tcBorders>
              <w:top w:val="nil"/>
              <w:left w:val="nil"/>
              <w:bottom w:val="single" w:sz="4" w:space="0" w:color="auto"/>
              <w:right w:val="single" w:sz="4" w:space="0" w:color="auto"/>
            </w:tcBorders>
            <w:shd w:val="clear" w:color="auto" w:fill="auto"/>
            <w:vAlign w:val="center"/>
            <w:hideMark/>
          </w:tcPr>
          <w:p w:rsidR="009D09AD" w:rsidRPr="00F239C5" w:rsidRDefault="009D09AD" w:rsidP="00E96BE3">
            <w:pPr>
              <w:spacing w:after="0" w:line="240" w:lineRule="auto"/>
              <w:jc w:val="center"/>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čl</w:t>
            </w:r>
            <w:r w:rsidR="00E96BE3" w:rsidRPr="00F239C5">
              <w:rPr>
                <w:rFonts w:ascii="Cambria" w:eastAsia="Times New Roman" w:hAnsi="Cambria" w:cs="Times New Roman"/>
                <w:i/>
                <w:iCs/>
                <w:color w:val="000000"/>
                <w:sz w:val="20"/>
                <w:szCs w:val="20"/>
                <w:lang w:val="sr-Latn-ME"/>
              </w:rPr>
              <w:t>.</w:t>
            </w:r>
            <w:r w:rsidRPr="00F239C5">
              <w:rPr>
                <w:rFonts w:ascii="Cambria" w:eastAsia="Times New Roman" w:hAnsi="Cambria" w:cs="Times New Roman"/>
                <w:i/>
                <w:iCs/>
                <w:color w:val="000000"/>
                <w:sz w:val="20"/>
                <w:szCs w:val="20"/>
                <w:lang w:val="sr-Latn-ME"/>
              </w:rPr>
              <w:t xml:space="preserve"> 19/1 </w:t>
            </w:r>
          </w:p>
        </w:tc>
      </w:tr>
      <w:tr w:rsidR="009D09AD" w:rsidRPr="00F239C5" w:rsidTr="00E96BE3">
        <w:trPr>
          <w:trHeight w:val="422"/>
        </w:trPr>
        <w:tc>
          <w:tcPr>
            <w:tcW w:w="581"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9D09AD" w:rsidRPr="00F239C5" w:rsidRDefault="009D09AD" w:rsidP="004048EE">
            <w:pPr>
              <w:spacing w:after="0" w:line="240" w:lineRule="auto"/>
              <w:jc w:val="center"/>
              <w:rPr>
                <w:rFonts w:ascii="Cambria" w:eastAsia="Times New Roman" w:hAnsi="Cambria" w:cs="Times New Roman"/>
                <w:b/>
                <w:bCs/>
                <w:i/>
                <w:iCs/>
                <w:color w:val="000000"/>
                <w:sz w:val="20"/>
                <w:szCs w:val="20"/>
                <w:lang w:val="sr-Latn-ME"/>
              </w:rPr>
            </w:pPr>
            <w:r w:rsidRPr="00F239C5">
              <w:rPr>
                <w:rFonts w:ascii="Cambria" w:eastAsia="Times New Roman" w:hAnsi="Cambria" w:cs="Times New Roman"/>
                <w:b/>
                <w:bCs/>
                <w:i/>
                <w:iCs/>
                <w:color w:val="000000"/>
                <w:sz w:val="20"/>
                <w:szCs w:val="20"/>
                <w:lang w:val="sr-Latn-ME"/>
              </w:rPr>
              <w:t>5</w:t>
            </w:r>
          </w:p>
        </w:tc>
        <w:tc>
          <w:tcPr>
            <w:tcW w:w="8149" w:type="dxa"/>
            <w:tcBorders>
              <w:top w:val="single" w:sz="4" w:space="0" w:color="auto"/>
              <w:left w:val="nil"/>
              <w:bottom w:val="single" w:sz="4" w:space="0" w:color="auto"/>
              <w:right w:val="nil"/>
            </w:tcBorders>
            <w:shd w:val="clear" w:color="000000" w:fill="FFE699"/>
            <w:noWrap/>
            <w:vAlign w:val="center"/>
            <w:hideMark/>
          </w:tcPr>
          <w:p w:rsidR="009D09AD" w:rsidRPr="00F239C5" w:rsidRDefault="009D09AD" w:rsidP="004048EE">
            <w:pPr>
              <w:spacing w:after="0" w:line="240" w:lineRule="auto"/>
              <w:jc w:val="both"/>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Sredstva a posebnog računa ne smiju se koristiti za podmirenje ličnih troškova p.s., odnosno kandidata na izbornoj listi čiji je podnosilac p.s. i njegovih članova porodice.</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9AD" w:rsidRPr="00F239C5" w:rsidRDefault="009D09AD" w:rsidP="00E96BE3">
            <w:pPr>
              <w:spacing w:after="0" w:line="240" w:lineRule="auto"/>
              <w:jc w:val="center"/>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čl</w:t>
            </w:r>
            <w:r w:rsidR="00E96BE3" w:rsidRPr="00F239C5">
              <w:rPr>
                <w:rFonts w:ascii="Cambria" w:eastAsia="Times New Roman" w:hAnsi="Cambria" w:cs="Times New Roman"/>
                <w:i/>
                <w:iCs/>
                <w:color w:val="000000"/>
                <w:sz w:val="20"/>
                <w:szCs w:val="20"/>
                <w:lang w:val="sr-Latn-ME"/>
              </w:rPr>
              <w:t>.</w:t>
            </w:r>
            <w:r w:rsidRPr="00F239C5">
              <w:rPr>
                <w:rFonts w:ascii="Cambria" w:eastAsia="Times New Roman" w:hAnsi="Cambria" w:cs="Times New Roman"/>
                <w:i/>
                <w:iCs/>
                <w:color w:val="000000"/>
                <w:sz w:val="20"/>
                <w:szCs w:val="20"/>
                <w:lang w:val="sr-Latn-ME"/>
              </w:rPr>
              <w:t>19/2</w:t>
            </w:r>
          </w:p>
        </w:tc>
      </w:tr>
      <w:tr w:rsidR="009D09AD" w:rsidRPr="00F239C5" w:rsidTr="00E96BE3">
        <w:trPr>
          <w:trHeight w:val="440"/>
        </w:trPr>
        <w:tc>
          <w:tcPr>
            <w:tcW w:w="58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9D09AD" w:rsidRPr="00F239C5" w:rsidRDefault="009D09AD" w:rsidP="004048EE">
            <w:pPr>
              <w:spacing w:after="0" w:line="240" w:lineRule="auto"/>
              <w:jc w:val="center"/>
              <w:rPr>
                <w:rFonts w:ascii="Cambria" w:eastAsia="Times New Roman" w:hAnsi="Cambria" w:cs="Times New Roman"/>
                <w:b/>
                <w:bCs/>
                <w:i/>
                <w:iCs/>
                <w:color w:val="000000"/>
                <w:sz w:val="20"/>
                <w:szCs w:val="20"/>
                <w:lang w:val="sr-Latn-ME"/>
              </w:rPr>
            </w:pPr>
            <w:r w:rsidRPr="00F239C5">
              <w:rPr>
                <w:rFonts w:ascii="Cambria" w:eastAsia="Times New Roman" w:hAnsi="Cambria" w:cs="Times New Roman"/>
                <w:b/>
                <w:bCs/>
                <w:i/>
                <w:iCs/>
                <w:color w:val="000000"/>
                <w:sz w:val="20"/>
                <w:szCs w:val="20"/>
                <w:lang w:val="sr-Latn-ME"/>
              </w:rPr>
              <w:t>6</w:t>
            </w:r>
          </w:p>
        </w:tc>
        <w:tc>
          <w:tcPr>
            <w:tcW w:w="8149" w:type="dxa"/>
            <w:tcBorders>
              <w:top w:val="single" w:sz="4" w:space="0" w:color="auto"/>
              <w:left w:val="nil"/>
              <w:bottom w:val="single" w:sz="4" w:space="0" w:color="auto"/>
              <w:right w:val="single" w:sz="4" w:space="0" w:color="auto"/>
            </w:tcBorders>
            <w:shd w:val="clear" w:color="000000" w:fill="F4B084"/>
            <w:noWrap/>
            <w:vAlign w:val="center"/>
            <w:hideMark/>
          </w:tcPr>
          <w:p w:rsidR="009D09AD" w:rsidRPr="00F239C5" w:rsidRDefault="009D09AD" w:rsidP="004048EE">
            <w:pPr>
              <w:spacing w:after="0" w:line="240" w:lineRule="auto"/>
              <w:jc w:val="both"/>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Politički subjekt može prikupljati sredstva za finansiranje troškova i.k. iz privatnih izvora samo u vrijeme trajanja i.k. u skladu sa odredbama Zakona.</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09AD" w:rsidRPr="00F239C5" w:rsidRDefault="009D09AD" w:rsidP="00E96BE3">
            <w:pPr>
              <w:spacing w:after="0" w:line="240" w:lineRule="auto"/>
              <w:jc w:val="center"/>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čl</w:t>
            </w:r>
            <w:r w:rsidR="00E96BE3" w:rsidRPr="00F239C5">
              <w:rPr>
                <w:rFonts w:ascii="Cambria" w:eastAsia="Times New Roman" w:hAnsi="Cambria" w:cs="Times New Roman"/>
                <w:i/>
                <w:iCs/>
                <w:color w:val="000000"/>
                <w:sz w:val="20"/>
                <w:szCs w:val="20"/>
                <w:lang w:val="sr-Latn-ME"/>
              </w:rPr>
              <w:t>.</w:t>
            </w:r>
            <w:r w:rsidRPr="00F239C5">
              <w:rPr>
                <w:rFonts w:ascii="Cambria" w:eastAsia="Times New Roman" w:hAnsi="Cambria" w:cs="Times New Roman"/>
                <w:i/>
                <w:iCs/>
                <w:color w:val="000000"/>
                <w:sz w:val="20"/>
                <w:szCs w:val="20"/>
                <w:lang w:val="sr-Latn-ME"/>
              </w:rPr>
              <w:t xml:space="preserve">23/1 </w:t>
            </w:r>
          </w:p>
        </w:tc>
      </w:tr>
      <w:tr w:rsidR="009D09AD" w:rsidRPr="00F239C5" w:rsidTr="00E96BE3">
        <w:trPr>
          <w:trHeight w:val="638"/>
        </w:trPr>
        <w:tc>
          <w:tcPr>
            <w:tcW w:w="581" w:type="dxa"/>
            <w:tcBorders>
              <w:top w:val="nil"/>
              <w:left w:val="single" w:sz="4" w:space="0" w:color="auto"/>
              <w:bottom w:val="single" w:sz="4" w:space="0" w:color="auto"/>
              <w:right w:val="single" w:sz="4" w:space="0" w:color="auto"/>
            </w:tcBorders>
            <w:shd w:val="clear" w:color="000000" w:fill="BDD7EE"/>
            <w:vAlign w:val="center"/>
            <w:hideMark/>
          </w:tcPr>
          <w:p w:rsidR="009D09AD" w:rsidRPr="00F239C5" w:rsidRDefault="009D09AD" w:rsidP="004048EE">
            <w:pPr>
              <w:spacing w:after="0" w:line="240" w:lineRule="auto"/>
              <w:jc w:val="center"/>
              <w:rPr>
                <w:rFonts w:ascii="Cambria" w:eastAsia="Times New Roman" w:hAnsi="Cambria" w:cs="Times New Roman"/>
                <w:b/>
                <w:bCs/>
                <w:i/>
                <w:iCs/>
                <w:color w:val="000000"/>
                <w:sz w:val="20"/>
                <w:szCs w:val="20"/>
                <w:lang w:val="sr-Latn-ME"/>
              </w:rPr>
            </w:pPr>
            <w:r w:rsidRPr="00F239C5">
              <w:rPr>
                <w:rFonts w:ascii="Cambria" w:eastAsia="Times New Roman" w:hAnsi="Cambria" w:cs="Times New Roman"/>
                <w:b/>
                <w:bCs/>
                <w:i/>
                <w:iCs/>
                <w:color w:val="000000"/>
                <w:sz w:val="20"/>
                <w:szCs w:val="20"/>
                <w:lang w:val="sr-Latn-ME"/>
              </w:rPr>
              <w:t>7</w:t>
            </w:r>
          </w:p>
        </w:tc>
        <w:tc>
          <w:tcPr>
            <w:tcW w:w="8149" w:type="dxa"/>
            <w:tcBorders>
              <w:top w:val="nil"/>
              <w:left w:val="nil"/>
              <w:bottom w:val="single" w:sz="4" w:space="0" w:color="auto"/>
              <w:right w:val="single" w:sz="4" w:space="0" w:color="auto"/>
            </w:tcBorders>
            <w:shd w:val="clear" w:color="000000" w:fill="F4B084"/>
            <w:vAlign w:val="bottom"/>
            <w:hideMark/>
          </w:tcPr>
          <w:p w:rsidR="009D09AD" w:rsidRPr="00F239C5" w:rsidRDefault="009D09AD" w:rsidP="004048EE">
            <w:pPr>
              <w:spacing w:after="0" w:line="240" w:lineRule="auto"/>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Visina sredstava iz privatnih izvora, koja p.s. prikupi za finansiranje troškova i.s. za izbor poslanika i odbornika, ne može preći tridesetostruki iznos sredstava koja mu pripadaju u smislu člana 20/2.</w:t>
            </w:r>
          </w:p>
        </w:tc>
        <w:tc>
          <w:tcPr>
            <w:tcW w:w="1031" w:type="dxa"/>
            <w:tcBorders>
              <w:top w:val="nil"/>
              <w:left w:val="nil"/>
              <w:bottom w:val="single" w:sz="4" w:space="0" w:color="auto"/>
              <w:right w:val="single" w:sz="4" w:space="0" w:color="auto"/>
            </w:tcBorders>
            <w:shd w:val="clear" w:color="auto" w:fill="auto"/>
            <w:vAlign w:val="center"/>
            <w:hideMark/>
          </w:tcPr>
          <w:p w:rsidR="009D09AD" w:rsidRPr="00F239C5" w:rsidRDefault="00E96BE3" w:rsidP="004048EE">
            <w:pPr>
              <w:spacing w:after="0" w:line="240" w:lineRule="auto"/>
              <w:jc w:val="center"/>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čl.</w:t>
            </w:r>
            <w:r w:rsidR="009D09AD" w:rsidRPr="00F239C5">
              <w:rPr>
                <w:rFonts w:ascii="Cambria" w:eastAsia="Times New Roman" w:hAnsi="Cambria" w:cs="Times New Roman"/>
                <w:i/>
                <w:iCs/>
                <w:color w:val="000000"/>
                <w:sz w:val="20"/>
                <w:szCs w:val="20"/>
                <w:lang w:val="sr-Latn-ME"/>
              </w:rPr>
              <w:t xml:space="preserve">23/2 </w:t>
            </w:r>
          </w:p>
        </w:tc>
      </w:tr>
      <w:tr w:rsidR="009D09AD" w:rsidRPr="00F239C5" w:rsidTr="00E96BE3">
        <w:trPr>
          <w:trHeight w:val="1232"/>
        </w:trPr>
        <w:tc>
          <w:tcPr>
            <w:tcW w:w="58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9D09AD" w:rsidRPr="00F239C5" w:rsidRDefault="009D09AD" w:rsidP="004048EE">
            <w:pPr>
              <w:spacing w:after="0" w:line="240" w:lineRule="auto"/>
              <w:jc w:val="center"/>
              <w:rPr>
                <w:rFonts w:ascii="Cambria" w:eastAsia="Times New Roman" w:hAnsi="Cambria" w:cs="Times New Roman"/>
                <w:b/>
                <w:bCs/>
                <w:i/>
                <w:iCs/>
                <w:color w:val="000000"/>
                <w:sz w:val="20"/>
                <w:szCs w:val="20"/>
                <w:lang w:val="sr-Latn-ME"/>
              </w:rPr>
            </w:pPr>
            <w:r w:rsidRPr="00F239C5">
              <w:rPr>
                <w:rFonts w:ascii="Cambria" w:eastAsia="Times New Roman" w:hAnsi="Cambria" w:cs="Times New Roman"/>
                <w:b/>
                <w:bCs/>
                <w:i/>
                <w:iCs/>
                <w:color w:val="000000"/>
                <w:sz w:val="20"/>
                <w:szCs w:val="20"/>
                <w:lang w:val="sr-Latn-ME"/>
              </w:rPr>
              <w:t>8</w:t>
            </w:r>
          </w:p>
        </w:tc>
        <w:tc>
          <w:tcPr>
            <w:tcW w:w="8149"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rsidR="009D09AD" w:rsidRPr="00F239C5" w:rsidRDefault="009D09AD" w:rsidP="004048EE">
            <w:pPr>
              <w:spacing w:after="0" w:line="240" w:lineRule="auto"/>
              <w:jc w:val="both"/>
              <w:rPr>
                <w:rFonts w:ascii="Cambria" w:eastAsia="Times New Roman" w:hAnsi="Cambria" w:cs="Times New Roman"/>
                <w:i/>
                <w:iCs/>
                <w:color w:val="000000"/>
                <w:sz w:val="20"/>
                <w:szCs w:val="20"/>
                <w:lang w:val="sr-Latn-ME"/>
              </w:rPr>
            </w:pPr>
            <w:r w:rsidRPr="00F239C5">
              <w:rPr>
                <w:rFonts w:ascii="Cambria" w:eastAsia="Times New Roman" w:hAnsi="Cambria" w:cs="Times New Roman"/>
                <w:bCs/>
                <w:i/>
                <w:iCs/>
                <w:color w:val="000000"/>
                <w:sz w:val="20"/>
                <w:szCs w:val="20"/>
                <w:lang w:val="sr-Latn-ME"/>
              </w:rPr>
              <w:t>Zabranjeno je p.s. primanje materijalne, finansijske pomoći i nenovčanih priloga od: drugih država, privrednih društava i pravnih lica van teritorije CG, fizičkih lica i preduzetnika koja nemaju biračko pravo u CG, anonimnih darodavaca, javnih ustanova, pravnih lica i priv.društava sa učešćem državnog kapitala, sindikata, vjerskih zajednica i organizacija, nevladinih organizacija, kazina, kladionica i drugih priređivača igara na sreću.</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09AD" w:rsidRPr="00F239C5" w:rsidRDefault="00E96BE3" w:rsidP="004048EE">
            <w:pPr>
              <w:spacing w:after="0" w:line="240" w:lineRule="auto"/>
              <w:jc w:val="center"/>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čl.</w:t>
            </w:r>
            <w:r w:rsidR="009D09AD" w:rsidRPr="00F239C5">
              <w:rPr>
                <w:rFonts w:ascii="Cambria" w:eastAsia="Times New Roman" w:hAnsi="Cambria" w:cs="Times New Roman"/>
                <w:i/>
                <w:iCs/>
                <w:color w:val="000000"/>
                <w:sz w:val="20"/>
                <w:szCs w:val="20"/>
                <w:lang w:val="sr-Latn-ME"/>
              </w:rPr>
              <w:t xml:space="preserve">33/1 </w:t>
            </w:r>
          </w:p>
        </w:tc>
      </w:tr>
      <w:tr w:rsidR="009D09AD" w:rsidRPr="00F239C5" w:rsidTr="00E96BE3">
        <w:trPr>
          <w:trHeight w:val="467"/>
        </w:trPr>
        <w:tc>
          <w:tcPr>
            <w:tcW w:w="581"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9D09AD" w:rsidRPr="00F239C5" w:rsidRDefault="009D09AD" w:rsidP="004048EE">
            <w:pPr>
              <w:spacing w:after="0" w:line="240" w:lineRule="auto"/>
              <w:jc w:val="center"/>
              <w:rPr>
                <w:rFonts w:ascii="Cambria" w:eastAsia="Times New Roman" w:hAnsi="Cambria" w:cs="Times New Roman"/>
                <w:b/>
                <w:bCs/>
                <w:i/>
                <w:iCs/>
                <w:color w:val="000000"/>
                <w:sz w:val="20"/>
                <w:szCs w:val="20"/>
                <w:lang w:val="sr-Latn-ME"/>
              </w:rPr>
            </w:pPr>
            <w:r w:rsidRPr="00F239C5">
              <w:rPr>
                <w:rFonts w:ascii="Cambria" w:eastAsia="Times New Roman" w:hAnsi="Cambria" w:cs="Times New Roman"/>
                <w:b/>
                <w:bCs/>
                <w:i/>
                <w:iCs/>
                <w:color w:val="000000"/>
                <w:sz w:val="20"/>
                <w:szCs w:val="20"/>
                <w:lang w:val="sr-Latn-ME"/>
              </w:rPr>
              <w:t>9</w:t>
            </w:r>
          </w:p>
        </w:tc>
        <w:tc>
          <w:tcPr>
            <w:tcW w:w="8149"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rsidR="009D09AD" w:rsidRPr="00F239C5" w:rsidRDefault="009D09AD" w:rsidP="004048EE">
            <w:pPr>
              <w:spacing w:after="0" w:line="240" w:lineRule="auto"/>
              <w:jc w:val="both"/>
              <w:rPr>
                <w:rFonts w:ascii="Cambria" w:eastAsia="Times New Roman" w:hAnsi="Cambria" w:cs="Times New Roman"/>
                <w:i/>
                <w:iCs/>
                <w:color w:val="000000"/>
                <w:sz w:val="20"/>
                <w:szCs w:val="20"/>
                <w:lang w:val="sr-Latn-ME"/>
              </w:rPr>
            </w:pPr>
            <w:r w:rsidRPr="00F239C5">
              <w:rPr>
                <w:rFonts w:ascii="Cambria" w:eastAsia="Times New Roman" w:hAnsi="Cambria" w:cs="Times New Roman"/>
                <w:bCs/>
                <w:i/>
                <w:iCs/>
                <w:color w:val="000000"/>
                <w:sz w:val="20"/>
                <w:szCs w:val="20"/>
                <w:lang w:val="sr-Latn-ME"/>
              </w:rPr>
              <w:t>Zabranjeno je licu koje je pravosnažno osuđeno za krivično djelo sa elementima korupcije i organizovanog kriminala da finansira političkog subjekta.</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09AD" w:rsidRPr="00F239C5" w:rsidRDefault="00E96BE3" w:rsidP="004048EE">
            <w:pPr>
              <w:spacing w:after="0" w:line="240" w:lineRule="auto"/>
              <w:jc w:val="center"/>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čl.</w:t>
            </w:r>
            <w:r w:rsidR="009D09AD" w:rsidRPr="00F239C5">
              <w:rPr>
                <w:rFonts w:ascii="Cambria" w:eastAsia="Times New Roman" w:hAnsi="Cambria" w:cs="Times New Roman"/>
                <w:i/>
                <w:iCs/>
                <w:color w:val="000000"/>
                <w:sz w:val="20"/>
                <w:szCs w:val="20"/>
                <w:lang w:val="sr-Latn-ME"/>
              </w:rPr>
              <w:t xml:space="preserve">33/2 </w:t>
            </w:r>
          </w:p>
        </w:tc>
      </w:tr>
      <w:tr w:rsidR="009D09AD" w:rsidRPr="00F239C5" w:rsidTr="00E96BE3">
        <w:trPr>
          <w:trHeight w:val="1853"/>
        </w:trPr>
        <w:tc>
          <w:tcPr>
            <w:tcW w:w="58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9D09AD" w:rsidRPr="00F239C5" w:rsidRDefault="009D09AD" w:rsidP="004048EE">
            <w:pPr>
              <w:spacing w:after="0" w:line="240" w:lineRule="auto"/>
              <w:jc w:val="center"/>
              <w:rPr>
                <w:rFonts w:ascii="Cambria" w:eastAsia="Times New Roman" w:hAnsi="Cambria" w:cs="Times New Roman"/>
                <w:b/>
                <w:bCs/>
                <w:i/>
                <w:iCs/>
                <w:color w:val="000000"/>
                <w:sz w:val="20"/>
                <w:szCs w:val="20"/>
                <w:lang w:val="sr-Latn-ME"/>
              </w:rPr>
            </w:pPr>
            <w:r w:rsidRPr="00F239C5">
              <w:rPr>
                <w:rFonts w:ascii="Cambria" w:eastAsia="Times New Roman" w:hAnsi="Cambria" w:cs="Times New Roman"/>
                <w:b/>
                <w:bCs/>
                <w:i/>
                <w:iCs/>
                <w:color w:val="000000"/>
                <w:sz w:val="20"/>
                <w:szCs w:val="20"/>
                <w:lang w:val="sr-Latn-ME"/>
              </w:rPr>
              <w:t>10</w:t>
            </w:r>
          </w:p>
        </w:tc>
        <w:tc>
          <w:tcPr>
            <w:tcW w:w="8149" w:type="dxa"/>
            <w:tcBorders>
              <w:top w:val="single" w:sz="4" w:space="0" w:color="auto"/>
              <w:left w:val="nil"/>
              <w:bottom w:val="single" w:sz="4" w:space="0" w:color="auto"/>
              <w:right w:val="single" w:sz="4" w:space="0" w:color="auto"/>
            </w:tcBorders>
            <w:shd w:val="clear" w:color="auto" w:fill="FFD966" w:themeFill="accent4" w:themeFillTint="99"/>
            <w:vAlign w:val="center"/>
            <w:hideMark/>
          </w:tcPr>
          <w:p w:rsidR="009D09AD" w:rsidRPr="00F239C5" w:rsidRDefault="009D09AD" w:rsidP="004048EE">
            <w:pPr>
              <w:spacing w:after="0" w:line="240" w:lineRule="auto"/>
              <w:jc w:val="both"/>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U periodu od dana raspisivanja do dana održavanja izbora, fizičkom i pravnom licu (drugim državama, privrednim društavima i pravnim licima van teritorije CG, fizičkim licima i preduzetnicima koja nemaju biračko pravo u CG, anonimnim darodavacima, javnim ustanovama, pravnim licima i priv. društavima sa učešćem državnog kapitala, sindikatima, vjerskim zajednicama i organizacijama, nevladinim organizacijama, kazinima, kladionicama i drugim priređivačima igara na sreću, te licu koje je pravosnažno osuđeno za krivično djelo sa elementima korupcije i organizovanog kriminala) zabranjeno je vođenje medijskih i javnih kampanja u ime ili za potrebe političkih subjekata.</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09AD" w:rsidRPr="00F239C5" w:rsidRDefault="00E96BE3" w:rsidP="004048EE">
            <w:pPr>
              <w:spacing w:after="0" w:line="240" w:lineRule="auto"/>
              <w:jc w:val="center"/>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čl.</w:t>
            </w:r>
            <w:r w:rsidR="009D09AD" w:rsidRPr="00F239C5">
              <w:rPr>
                <w:rFonts w:ascii="Cambria" w:eastAsia="Times New Roman" w:hAnsi="Cambria" w:cs="Times New Roman"/>
                <w:i/>
                <w:iCs/>
                <w:color w:val="000000"/>
                <w:sz w:val="20"/>
                <w:szCs w:val="20"/>
                <w:lang w:val="sr-Latn-ME"/>
              </w:rPr>
              <w:t xml:space="preserve">33/3 </w:t>
            </w:r>
          </w:p>
        </w:tc>
      </w:tr>
      <w:tr w:rsidR="009D09AD" w:rsidRPr="00F239C5" w:rsidTr="00E96BE3">
        <w:trPr>
          <w:trHeight w:val="260"/>
        </w:trPr>
        <w:tc>
          <w:tcPr>
            <w:tcW w:w="581" w:type="dxa"/>
            <w:tcBorders>
              <w:top w:val="nil"/>
              <w:left w:val="single" w:sz="4" w:space="0" w:color="auto"/>
              <w:bottom w:val="single" w:sz="4" w:space="0" w:color="auto"/>
              <w:right w:val="single" w:sz="4" w:space="0" w:color="auto"/>
            </w:tcBorders>
            <w:shd w:val="clear" w:color="000000" w:fill="BDD7EE"/>
            <w:vAlign w:val="center"/>
            <w:hideMark/>
          </w:tcPr>
          <w:p w:rsidR="009D09AD" w:rsidRPr="00F239C5" w:rsidRDefault="009D09AD" w:rsidP="004048EE">
            <w:pPr>
              <w:spacing w:after="0" w:line="240" w:lineRule="auto"/>
              <w:jc w:val="center"/>
              <w:rPr>
                <w:rFonts w:ascii="Cambria" w:eastAsia="Times New Roman" w:hAnsi="Cambria" w:cs="Times New Roman"/>
                <w:b/>
                <w:bCs/>
                <w:i/>
                <w:iCs/>
                <w:color w:val="000000"/>
                <w:sz w:val="20"/>
                <w:szCs w:val="20"/>
                <w:lang w:val="sr-Latn-ME"/>
              </w:rPr>
            </w:pPr>
            <w:r w:rsidRPr="00F239C5">
              <w:rPr>
                <w:rFonts w:ascii="Cambria" w:eastAsia="Times New Roman" w:hAnsi="Cambria" w:cs="Times New Roman"/>
                <w:b/>
                <w:bCs/>
                <w:i/>
                <w:iCs/>
                <w:color w:val="000000"/>
                <w:sz w:val="20"/>
                <w:szCs w:val="20"/>
                <w:lang w:val="sr-Latn-ME"/>
              </w:rPr>
              <w:t>11</w:t>
            </w:r>
          </w:p>
        </w:tc>
        <w:tc>
          <w:tcPr>
            <w:tcW w:w="8149" w:type="dxa"/>
            <w:tcBorders>
              <w:top w:val="nil"/>
              <w:left w:val="nil"/>
              <w:bottom w:val="single" w:sz="4" w:space="0" w:color="auto"/>
              <w:right w:val="single" w:sz="4" w:space="0" w:color="auto"/>
            </w:tcBorders>
            <w:shd w:val="clear" w:color="auto" w:fill="FFD966" w:themeFill="accent4" w:themeFillTint="99"/>
            <w:noWrap/>
            <w:vAlign w:val="center"/>
            <w:hideMark/>
          </w:tcPr>
          <w:p w:rsidR="009D09AD" w:rsidRPr="00F239C5" w:rsidRDefault="009D09AD" w:rsidP="004048EE">
            <w:pPr>
              <w:spacing w:after="0" w:line="240" w:lineRule="auto"/>
              <w:jc w:val="both"/>
              <w:rPr>
                <w:rFonts w:ascii="Cambria" w:eastAsia="Times New Roman" w:hAnsi="Cambria" w:cs="Times New Roman"/>
                <w:i/>
                <w:iCs/>
                <w:color w:val="000000"/>
                <w:sz w:val="20"/>
                <w:szCs w:val="20"/>
                <w:lang w:val="sr-Latn-ME"/>
              </w:rPr>
            </w:pPr>
            <w:r w:rsidRPr="00F239C5">
              <w:rPr>
                <w:rFonts w:ascii="Cambria" w:eastAsia="Times New Roman" w:hAnsi="Cambria" w:cs="Times New Roman"/>
                <w:bCs/>
                <w:i/>
                <w:iCs/>
                <w:color w:val="000000"/>
                <w:sz w:val="20"/>
                <w:szCs w:val="20"/>
                <w:lang w:val="sr-Latn-ME"/>
              </w:rPr>
              <w:t>Politički subjekti ne mogu se zaduživati kod fizičkih lica.</w:t>
            </w:r>
          </w:p>
        </w:tc>
        <w:tc>
          <w:tcPr>
            <w:tcW w:w="1031" w:type="dxa"/>
            <w:tcBorders>
              <w:top w:val="nil"/>
              <w:left w:val="nil"/>
              <w:bottom w:val="single" w:sz="4" w:space="0" w:color="auto"/>
              <w:right w:val="single" w:sz="4" w:space="0" w:color="auto"/>
            </w:tcBorders>
            <w:shd w:val="clear" w:color="auto" w:fill="auto"/>
            <w:vAlign w:val="center"/>
            <w:hideMark/>
          </w:tcPr>
          <w:p w:rsidR="009D09AD" w:rsidRPr="00F239C5" w:rsidRDefault="009D09AD" w:rsidP="004048EE">
            <w:pPr>
              <w:spacing w:after="0" w:line="240" w:lineRule="auto"/>
              <w:jc w:val="center"/>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 xml:space="preserve"> </w:t>
            </w:r>
            <w:r w:rsidR="00E96BE3" w:rsidRPr="00F239C5">
              <w:rPr>
                <w:rFonts w:ascii="Cambria" w:eastAsia="Times New Roman" w:hAnsi="Cambria" w:cs="Times New Roman"/>
                <w:i/>
                <w:iCs/>
                <w:color w:val="000000"/>
                <w:sz w:val="20"/>
                <w:szCs w:val="20"/>
                <w:lang w:val="sr-Latn-ME"/>
              </w:rPr>
              <w:t xml:space="preserve"> čl.</w:t>
            </w:r>
            <w:r w:rsidRPr="00F239C5">
              <w:rPr>
                <w:rFonts w:ascii="Cambria" w:eastAsia="Times New Roman" w:hAnsi="Cambria" w:cs="Times New Roman"/>
                <w:i/>
                <w:iCs/>
                <w:color w:val="000000"/>
                <w:sz w:val="20"/>
                <w:szCs w:val="20"/>
                <w:lang w:val="sr-Latn-ME"/>
              </w:rPr>
              <w:t xml:space="preserve">33/4 </w:t>
            </w:r>
          </w:p>
        </w:tc>
      </w:tr>
      <w:tr w:rsidR="009D09AD" w:rsidRPr="00F239C5" w:rsidTr="00E96BE3">
        <w:trPr>
          <w:trHeight w:val="1115"/>
        </w:trPr>
        <w:tc>
          <w:tcPr>
            <w:tcW w:w="58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9D09AD" w:rsidRPr="00F239C5" w:rsidRDefault="009D09AD" w:rsidP="004048EE">
            <w:pPr>
              <w:spacing w:after="0" w:line="240" w:lineRule="auto"/>
              <w:jc w:val="center"/>
              <w:rPr>
                <w:rFonts w:ascii="Cambria" w:eastAsia="Times New Roman" w:hAnsi="Cambria" w:cs="Times New Roman"/>
                <w:b/>
                <w:bCs/>
                <w:i/>
                <w:iCs/>
                <w:color w:val="000000"/>
                <w:sz w:val="20"/>
                <w:szCs w:val="20"/>
                <w:lang w:val="sr-Latn-ME"/>
              </w:rPr>
            </w:pPr>
            <w:r w:rsidRPr="00F239C5">
              <w:rPr>
                <w:rFonts w:ascii="Cambria" w:eastAsia="Times New Roman" w:hAnsi="Cambria" w:cs="Times New Roman"/>
                <w:b/>
                <w:bCs/>
                <w:i/>
                <w:iCs/>
                <w:color w:val="000000"/>
                <w:sz w:val="20"/>
                <w:szCs w:val="20"/>
                <w:lang w:val="sr-Latn-ME"/>
              </w:rPr>
              <w:t>12</w:t>
            </w:r>
          </w:p>
        </w:tc>
        <w:tc>
          <w:tcPr>
            <w:tcW w:w="8149"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rsidR="009D09AD" w:rsidRPr="00F239C5" w:rsidRDefault="009D09AD" w:rsidP="004048EE">
            <w:pPr>
              <w:spacing w:after="0" w:line="240" w:lineRule="auto"/>
              <w:jc w:val="both"/>
              <w:rPr>
                <w:rFonts w:ascii="Cambria" w:eastAsia="Times New Roman" w:hAnsi="Cambria" w:cs="Times New Roman"/>
                <w:i/>
                <w:iCs/>
                <w:color w:val="000000"/>
                <w:sz w:val="20"/>
                <w:szCs w:val="20"/>
                <w:lang w:val="sr-Latn-ME"/>
              </w:rPr>
            </w:pPr>
            <w:r w:rsidRPr="00F239C5">
              <w:rPr>
                <w:rFonts w:ascii="Cambria" w:eastAsia="Times New Roman" w:hAnsi="Cambria" w:cs="Times New Roman"/>
                <w:bCs/>
                <w:i/>
                <w:iCs/>
                <w:color w:val="000000"/>
                <w:sz w:val="20"/>
                <w:szCs w:val="20"/>
                <w:lang w:val="sr-Latn-ME"/>
              </w:rPr>
              <w:t>Pravna lica, privredna društva i preduzetnici i sa njima povezana pravna i fizička lica, koji su, na osnovu ugovora sa nadležnim organima, u skladu sa zakonom, vršili poslove od javnog interesa ili su zaključili ugovor u postupku javnih nabavki, u periodu od dvije godine koji prethodi zaključivanju ugovora, za vrijeme trajanja tog poslovnog odnosa, kao i dvije godine nakon prestanka tog poslovnog odnosa, ne mogu davati priloge p.s.</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09AD" w:rsidRPr="00F239C5" w:rsidRDefault="009D09AD" w:rsidP="004048EE">
            <w:pPr>
              <w:spacing w:after="0" w:line="240" w:lineRule="auto"/>
              <w:jc w:val="center"/>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 xml:space="preserve"> </w:t>
            </w:r>
            <w:r w:rsidR="00E96BE3" w:rsidRPr="00F239C5">
              <w:rPr>
                <w:rFonts w:ascii="Cambria" w:eastAsia="Times New Roman" w:hAnsi="Cambria" w:cs="Times New Roman"/>
                <w:i/>
                <w:iCs/>
                <w:color w:val="000000"/>
                <w:sz w:val="20"/>
                <w:szCs w:val="20"/>
                <w:lang w:val="sr-Latn-ME"/>
              </w:rPr>
              <w:t xml:space="preserve"> čl.</w:t>
            </w:r>
            <w:r w:rsidRPr="00F239C5">
              <w:rPr>
                <w:rFonts w:ascii="Cambria" w:eastAsia="Times New Roman" w:hAnsi="Cambria" w:cs="Times New Roman"/>
                <w:i/>
                <w:iCs/>
                <w:color w:val="000000"/>
                <w:sz w:val="20"/>
                <w:szCs w:val="20"/>
                <w:lang w:val="sr-Latn-ME"/>
              </w:rPr>
              <w:t xml:space="preserve">33/5 </w:t>
            </w:r>
          </w:p>
        </w:tc>
      </w:tr>
      <w:tr w:rsidR="009D09AD" w:rsidRPr="00F239C5" w:rsidTr="00E96BE3">
        <w:trPr>
          <w:trHeight w:val="413"/>
        </w:trPr>
        <w:tc>
          <w:tcPr>
            <w:tcW w:w="581"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9D09AD" w:rsidRPr="00F239C5" w:rsidRDefault="009D09AD" w:rsidP="004048EE">
            <w:pPr>
              <w:spacing w:after="0" w:line="240" w:lineRule="auto"/>
              <w:jc w:val="center"/>
              <w:rPr>
                <w:rFonts w:ascii="Cambria" w:eastAsia="Times New Roman" w:hAnsi="Cambria" w:cs="Times New Roman"/>
                <w:b/>
                <w:bCs/>
                <w:i/>
                <w:iCs/>
                <w:color w:val="000000"/>
                <w:sz w:val="20"/>
                <w:szCs w:val="20"/>
                <w:lang w:val="sr-Latn-ME"/>
              </w:rPr>
            </w:pPr>
            <w:r w:rsidRPr="00F239C5">
              <w:rPr>
                <w:rFonts w:ascii="Cambria" w:eastAsia="Times New Roman" w:hAnsi="Cambria" w:cs="Times New Roman"/>
                <w:b/>
                <w:bCs/>
                <w:i/>
                <w:iCs/>
                <w:color w:val="000000"/>
                <w:sz w:val="20"/>
                <w:szCs w:val="20"/>
                <w:lang w:val="sr-Latn-ME"/>
              </w:rPr>
              <w:t>13</w:t>
            </w:r>
          </w:p>
        </w:tc>
        <w:tc>
          <w:tcPr>
            <w:tcW w:w="8149"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rsidR="009D09AD" w:rsidRPr="00F239C5" w:rsidRDefault="009D09AD" w:rsidP="004048EE">
            <w:pPr>
              <w:spacing w:after="0" w:line="240" w:lineRule="auto"/>
              <w:jc w:val="both"/>
              <w:rPr>
                <w:rFonts w:ascii="Cambria" w:eastAsia="Times New Roman" w:hAnsi="Cambria" w:cs="Times New Roman"/>
                <w:i/>
                <w:iCs/>
                <w:color w:val="000000"/>
                <w:sz w:val="20"/>
                <w:szCs w:val="20"/>
                <w:lang w:val="sr-Latn-ME"/>
              </w:rPr>
            </w:pPr>
            <w:r w:rsidRPr="00F239C5">
              <w:rPr>
                <w:rFonts w:ascii="Cambria" w:eastAsia="Times New Roman" w:hAnsi="Cambria" w:cs="Times New Roman"/>
                <w:bCs/>
                <w:i/>
                <w:iCs/>
                <w:color w:val="000000"/>
                <w:sz w:val="20"/>
                <w:szCs w:val="20"/>
                <w:lang w:val="sr-Latn-ME"/>
              </w:rPr>
              <w:t>Fizičko i pravno lice u odnosu na koje je poreski organ pokrenuo postupak prinudne naplate donošenjem zaključka o prinudnoj naplati poreske oba</w:t>
            </w:r>
            <w:r w:rsidR="00E92420" w:rsidRPr="00F239C5">
              <w:rPr>
                <w:rFonts w:ascii="Cambria" w:eastAsia="Times New Roman" w:hAnsi="Cambria" w:cs="Times New Roman"/>
                <w:bCs/>
                <w:i/>
                <w:iCs/>
                <w:color w:val="000000"/>
                <w:sz w:val="20"/>
                <w:szCs w:val="20"/>
                <w:lang w:val="sr-Latn-ME"/>
              </w:rPr>
              <w:t>veze ne može davati priloge</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09AD" w:rsidRPr="00F239C5" w:rsidRDefault="009D09AD" w:rsidP="004048EE">
            <w:pPr>
              <w:spacing w:after="0" w:line="240" w:lineRule="auto"/>
              <w:jc w:val="center"/>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 xml:space="preserve"> </w:t>
            </w:r>
            <w:r w:rsidR="00E96BE3" w:rsidRPr="00F239C5">
              <w:rPr>
                <w:rFonts w:ascii="Cambria" w:eastAsia="Times New Roman" w:hAnsi="Cambria" w:cs="Times New Roman"/>
                <w:i/>
                <w:iCs/>
                <w:color w:val="000000"/>
                <w:sz w:val="20"/>
                <w:szCs w:val="20"/>
                <w:lang w:val="sr-Latn-ME"/>
              </w:rPr>
              <w:t xml:space="preserve"> čl.</w:t>
            </w:r>
            <w:r w:rsidRPr="00F239C5">
              <w:rPr>
                <w:rFonts w:ascii="Cambria" w:eastAsia="Times New Roman" w:hAnsi="Cambria" w:cs="Times New Roman"/>
                <w:i/>
                <w:iCs/>
                <w:color w:val="000000"/>
                <w:sz w:val="20"/>
                <w:szCs w:val="20"/>
                <w:lang w:val="sr-Latn-ME"/>
              </w:rPr>
              <w:t xml:space="preserve">33/6 </w:t>
            </w:r>
          </w:p>
        </w:tc>
      </w:tr>
      <w:tr w:rsidR="009D09AD" w:rsidRPr="00F239C5" w:rsidTr="00E96BE3">
        <w:trPr>
          <w:trHeight w:val="467"/>
        </w:trPr>
        <w:tc>
          <w:tcPr>
            <w:tcW w:w="581" w:type="dxa"/>
            <w:tcBorders>
              <w:top w:val="nil"/>
              <w:left w:val="single" w:sz="4" w:space="0" w:color="auto"/>
              <w:bottom w:val="single" w:sz="4" w:space="0" w:color="auto"/>
              <w:right w:val="single" w:sz="4" w:space="0" w:color="auto"/>
            </w:tcBorders>
            <w:shd w:val="clear" w:color="000000" w:fill="BDD7EE"/>
            <w:noWrap/>
            <w:vAlign w:val="center"/>
            <w:hideMark/>
          </w:tcPr>
          <w:p w:rsidR="009D09AD" w:rsidRPr="00F239C5" w:rsidRDefault="009D09AD" w:rsidP="004048EE">
            <w:pPr>
              <w:spacing w:after="0" w:line="240" w:lineRule="auto"/>
              <w:jc w:val="center"/>
              <w:rPr>
                <w:rFonts w:ascii="Cambria" w:eastAsia="Times New Roman" w:hAnsi="Cambria" w:cs="Times New Roman"/>
                <w:b/>
                <w:bCs/>
                <w:i/>
                <w:iCs/>
                <w:color w:val="000000"/>
                <w:sz w:val="20"/>
                <w:szCs w:val="20"/>
                <w:lang w:val="sr-Latn-ME"/>
              </w:rPr>
            </w:pPr>
            <w:r w:rsidRPr="00F239C5">
              <w:rPr>
                <w:rFonts w:ascii="Cambria" w:eastAsia="Times New Roman" w:hAnsi="Cambria" w:cs="Times New Roman"/>
                <w:b/>
                <w:bCs/>
                <w:i/>
                <w:iCs/>
                <w:color w:val="000000"/>
                <w:sz w:val="20"/>
                <w:szCs w:val="20"/>
                <w:lang w:val="sr-Latn-ME"/>
              </w:rPr>
              <w:t>14</w:t>
            </w:r>
          </w:p>
        </w:tc>
        <w:tc>
          <w:tcPr>
            <w:tcW w:w="8149" w:type="dxa"/>
            <w:tcBorders>
              <w:top w:val="nil"/>
              <w:left w:val="nil"/>
              <w:bottom w:val="single" w:sz="4" w:space="0" w:color="auto"/>
              <w:right w:val="single" w:sz="4" w:space="0" w:color="auto"/>
            </w:tcBorders>
            <w:shd w:val="clear" w:color="auto" w:fill="FFD966" w:themeFill="accent4" w:themeFillTint="99"/>
            <w:noWrap/>
            <w:vAlign w:val="center"/>
            <w:hideMark/>
          </w:tcPr>
          <w:p w:rsidR="009D09AD" w:rsidRPr="00F239C5" w:rsidRDefault="009D09AD" w:rsidP="004048EE">
            <w:pPr>
              <w:spacing w:after="0" w:line="240" w:lineRule="auto"/>
              <w:jc w:val="both"/>
              <w:rPr>
                <w:rFonts w:ascii="Cambria" w:eastAsia="Times New Roman" w:hAnsi="Cambria" w:cs="Times New Roman"/>
                <w:i/>
                <w:iCs/>
                <w:color w:val="000000"/>
                <w:sz w:val="20"/>
                <w:szCs w:val="20"/>
                <w:lang w:val="sr-Latn-ME"/>
              </w:rPr>
            </w:pPr>
            <w:r w:rsidRPr="00F239C5">
              <w:rPr>
                <w:rFonts w:ascii="Cambria" w:eastAsia="Times New Roman" w:hAnsi="Cambria" w:cs="Times New Roman"/>
                <w:bCs/>
                <w:i/>
                <w:iCs/>
                <w:color w:val="000000"/>
                <w:sz w:val="20"/>
                <w:szCs w:val="20"/>
                <w:lang w:val="sr-Latn-ME"/>
              </w:rPr>
              <w:t>Pravno lice koje u trajanju od tri mjeseca nije izmirilo dospjele obaveze prema zaposlenima ne može davati priloge političkim subjektima.</w:t>
            </w:r>
          </w:p>
        </w:tc>
        <w:tc>
          <w:tcPr>
            <w:tcW w:w="1031" w:type="dxa"/>
            <w:tcBorders>
              <w:top w:val="nil"/>
              <w:left w:val="nil"/>
              <w:bottom w:val="single" w:sz="4" w:space="0" w:color="auto"/>
              <w:right w:val="single" w:sz="4" w:space="0" w:color="auto"/>
            </w:tcBorders>
            <w:shd w:val="clear" w:color="auto" w:fill="auto"/>
            <w:vAlign w:val="center"/>
            <w:hideMark/>
          </w:tcPr>
          <w:p w:rsidR="009D09AD" w:rsidRPr="00F239C5" w:rsidRDefault="009D09AD" w:rsidP="004048EE">
            <w:pPr>
              <w:spacing w:after="0" w:line="240" w:lineRule="auto"/>
              <w:jc w:val="center"/>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 xml:space="preserve"> </w:t>
            </w:r>
            <w:r w:rsidR="00E96BE3" w:rsidRPr="00F239C5">
              <w:rPr>
                <w:rFonts w:ascii="Cambria" w:eastAsia="Times New Roman" w:hAnsi="Cambria" w:cs="Times New Roman"/>
                <w:i/>
                <w:iCs/>
                <w:color w:val="000000"/>
                <w:sz w:val="20"/>
                <w:szCs w:val="20"/>
                <w:lang w:val="sr-Latn-ME"/>
              </w:rPr>
              <w:t xml:space="preserve"> čl.</w:t>
            </w:r>
            <w:r w:rsidRPr="00F239C5">
              <w:rPr>
                <w:rFonts w:ascii="Cambria" w:eastAsia="Times New Roman" w:hAnsi="Cambria" w:cs="Times New Roman"/>
                <w:i/>
                <w:iCs/>
                <w:color w:val="000000"/>
                <w:sz w:val="20"/>
                <w:szCs w:val="20"/>
                <w:lang w:val="sr-Latn-ME"/>
              </w:rPr>
              <w:t xml:space="preserve">33/7 </w:t>
            </w:r>
          </w:p>
        </w:tc>
      </w:tr>
      <w:tr w:rsidR="009D09AD" w:rsidRPr="00F239C5" w:rsidTr="00E96BE3">
        <w:trPr>
          <w:trHeight w:val="710"/>
        </w:trPr>
        <w:tc>
          <w:tcPr>
            <w:tcW w:w="581" w:type="dxa"/>
            <w:tcBorders>
              <w:top w:val="nil"/>
              <w:left w:val="single" w:sz="4" w:space="0" w:color="auto"/>
              <w:bottom w:val="single" w:sz="4" w:space="0" w:color="auto"/>
              <w:right w:val="single" w:sz="4" w:space="0" w:color="auto"/>
            </w:tcBorders>
            <w:shd w:val="clear" w:color="000000" w:fill="BDD7EE"/>
            <w:vAlign w:val="center"/>
            <w:hideMark/>
          </w:tcPr>
          <w:p w:rsidR="009D09AD" w:rsidRPr="00F239C5" w:rsidRDefault="009D09AD" w:rsidP="004048EE">
            <w:pPr>
              <w:spacing w:after="0" w:line="240" w:lineRule="auto"/>
              <w:jc w:val="center"/>
              <w:rPr>
                <w:rFonts w:ascii="Cambria" w:eastAsia="Times New Roman" w:hAnsi="Cambria" w:cs="Times New Roman"/>
                <w:b/>
                <w:bCs/>
                <w:i/>
                <w:iCs/>
                <w:color w:val="000000"/>
                <w:sz w:val="20"/>
                <w:szCs w:val="20"/>
                <w:lang w:val="sr-Latn-ME"/>
              </w:rPr>
            </w:pPr>
            <w:r w:rsidRPr="00F239C5">
              <w:rPr>
                <w:rFonts w:ascii="Cambria" w:eastAsia="Times New Roman" w:hAnsi="Cambria" w:cs="Times New Roman"/>
                <w:b/>
                <w:bCs/>
                <w:i/>
                <w:iCs/>
                <w:color w:val="000000"/>
                <w:sz w:val="20"/>
                <w:szCs w:val="20"/>
                <w:lang w:val="sr-Latn-ME"/>
              </w:rPr>
              <w:t>15</w:t>
            </w:r>
          </w:p>
        </w:tc>
        <w:tc>
          <w:tcPr>
            <w:tcW w:w="8149" w:type="dxa"/>
            <w:tcBorders>
              <w:top w:val="nil"/>
              <w:left w:val="nil"/>
              <w:bottom w:val="single" w:sz="4" w:space="0" w:color="auto"/>
              <w:right w:val="single" w:sz="4" w:space="0" w:color="auto"/>
            </w:tcBorders>
            <w:shd w:val="clear" w:color="000000" w:fill="E2EFDA"/>
            <w:noWrap/>
            <w:vAlign w:val="center"/>
            <w:hideMark/>
          </w:tcPr>
          <w:p w:rsidR="009D09AD" w:rsidRPr="00F239C5" w:rsidRDefault="009D09AD" w:rsidP="004048EE">
            <w:pPr>
              <w:spacing w:after="0" w:line="240" w:lineRule="auto"/>
              <w:jc w:val="both"/>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Zabranjeno je obećavati ili stavljati u izgled političku ili bilo kakvu drugu protivuslugu, privilegiju ili ličnu korist fizičkom ili pravnom licu radi pribavljanja finansijske, materijalne ili nenovčane podrške političkom subjektu.</w:t>
            </w:r>
          </w:p>
        </w:tc>
        <w:tc>
          <w:tcPr>
            <w:tcW w:w="1031" w:type="dxa"/>
            <w:tcBorders>
              <w:top w:val="nil"/>
              <w:left w:val="nil"/>
              <w:bottom w:val="single" w:sz="4" w:space="0" w:color="auto"/>
              <w:right w:val="single" w:sz="4" w:space="0" w:color="auto"/>
            </w:tcBorders>
            <w:shd w:val="clear" w:color="auto" w:fill="auto"/>
            <w:vAlign w:val="center"/>
            <w:hideMark/>
          </w:tcPr>
          <w:p w:rsidR="009D09AD" w:rsidRPr="00F239C5" w:rsidRDefault="00E96BE3" w:rsidP="004048EE">
            <w:pPr>
              <w:spacing w:after="0" w:line="240" w:lineRule="auto"/>
              <w:jc w:val="center"/>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čl.</w:t>
            </w:r>
            <w:r w:rsidR="009D09AD" w:rsidRPr="00F239C5">
              <w:rPr>
                <w:rFonts w:ascii="Cambria" w:eastAsia="Times New Roman" w:hAnsi="Cambria" w:cs="Times New Roman"/>
                <w:i/>
                <w:iCs/>
                <w:color w:val="000000"/>
                <w:sz w:val="20"/>
                <w:szCs w:val="20"/>
                <w:lang w:val="sr-Latn-ME"/>
              </w:rPr>
              <w:t xml:space="preserve">34/1 </w:t>
            </w:r>
          </w:p>
        </w:tc>
      </w:tr>
      <w:tr w:rsidR="009D09AD" w:rsidRPr="00F239C5" w:rsidTr="00E96BE3">
        <w:trPr>
          <w:trHeight w:val="287"/>
        </w:trPr>
        <w:tc>
          <w:tcPr>
            <w:tcW w:w="58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9D09AD" w:rsidRPr="00F239C5" w:rsidRDefault="009D09AD" w:rsidP="004048EE">
            <w:pPr>
              <w:spacing w:after="0" w:line="240" w:lineRule="auto"/>
              <w:jc w:val="center"/>
              <w:rPr>
                <w:rFonts w:ascii="Cambria" w:eastAsia="Times New Roman" w:hAnsi="Cambria" w:cs="Times New Roman"/>
                <w:b/>
                <w:bCs/>
                <w:i/>
                <w:iCs/>
                <w:color w:val="000000"/>
                <w:sz w:val="20"/>
                <w:szCs w:val="20"/>
                <w:lang w:val="sr-Latn-ME"/>
              </w:rPr>
            </w:pPr>
            <w:r w:rsidRPr="00F239C5">
              <w:rPr>
                <w:rFonts w:ascii="Cambria" w:eastAsia="Times New Roman" w:hAnsi="Cambria" w:cs="Times New Roman"/>
                <w:b/>
                <w:bCs/>
                <w:i/>
                <w:iCs/>
                <w:color w:val="000000"/>
                <w:sz w:val="20"/>
                <w:szCs w:val="20"/>
                <w:lang w:val="sr-Latn-ME"/>
              </w:rPr>
              <w:t>16</w:t>
            </w:r>
          </w:p>
        </w:tc>
        <w:tc>
          <w:tcPr>
            <w:tcW w:w="8149" w:type="dxa"/>
            <w:tcBorders>
              <w:top w:val="single" w:sz="4" w:space="0" w:color="auto"/>
              <w:left w:val="nil"/>
              <w:bottom w:val="single" w:sz="4" w:space="0" w:color="auto"/>
              <w:right w:val="single" w:sz="4" w:space="0" w:color="auto"/>
            </w:tcBorders>
            <w:shd w:val="clear" w:color="000000" w:fill="E2EFDA"/>
            <w:noWrap/>
            <w:vAlign w:val="center"/>
            <w:hideMark/>
          </w:tcPr>
          <w:p w:rsidR="009D09AD" w:rsidRPr="00F239C5" w:rsidRDefault="009D09AD" w:rsidP="00E96BE3">
            <w:pPr>
              <w:spacing w:after="0" w:line="240" w:lineRule="auto"/>
              <w:jc w:val="both"/>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Zabranjeno je davanje ili primanje priloga u novcu ili obliku proizvoda ili uslu</w:t>
            </w:r>
            <w:r w:rsidR="00E96BE3" w:rsidRPr="00F239C5">
              <w:rPr>
                <w:rFonts w:ascii="Cambria" w:eastAsia="Times New Roman" w:hAnsi="Cambria" w:cs="Times New Roman"/>
                <w:i/>
                <w:iCs/>
                <w:color w:val="000000"/>
                <w:sz w:val="20"/>
                <w:szCs w:val="20"/>
                <w:lang w:val="sr-Latn-ME"/>
              </w:rPr>
              <w:t>ga preko trećih lica</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09AD" w:rsidRPr="00F239C5" w:rsidRDefault="00E96BE3" w:rsidP="004048EE">
            <w:pPr>
              <w:spacing w:after="0" w:line="240" w:lineRule="auto"/>
              <w:jc w:val="center"/>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čl.</w:t>
            </w:r>
            <w:r w:rsidR="009D09AD" w:rsidRPr="00F239C5">
              <w:rPr>
                <w:rFonts w:ascii="Cambria" w:eastAsia="Times New Roman" w:hAnsi="Cambria" w:cs="Times New Roman"/>
                <w:i/>
                <w:iCs/>
                <w:color w:val="000000"/>
                <w:sz w:val="20"/>
                <w:szCs w:val="20"/>
                <w:lang w:val="sr-Latn-ME"/>
              </w:rPr>
              <w:t xml:space="preserve">34/2 </w:t>
            </w:r>
          </w:p>
        </w:tc>
      </w:tr>
      <w:tr w:rsidR="009D09AD" w:rsidRPr="00F239C5" w:rsidTr="00E96BE3">
        <w:trPr>
          <w:trHeight w:val="440"/>
        </w:trPr>
        <w:tc>
          <w:tcPr>
            <w:tcW w:w="581" w:type="dxa"/>
            <w:tcBorders>
              <w:top w:val="nil"/>
              <w:left w:val="single" w:sz="4" w:space="0" w:color="auto"/>
              <w:bottom w:val="single" w:sz="4" w:space="0" w:color="auto"/>
              <w:right w:val="single" w:sz="4" w:space="0" w:color="auto"/>
            </w:tcBorders>
            <w:shd w:val="clear" w:color="000000" w:fill="BDD7EE"/>
            <w:vAlign w:val="center"/>
            <w:hideMark/>
          </w:tcPr>
          <w:p w:rsidR="009D09AD" w:rsidRPr="00F239C5" w:rsidRDefault="009D09AD" w:rsidP="004048EE">
            <w:pPr>
              <w:spacing w:after="0" w:line="240" w:lineRule="auto"/>
              <w:jc w:val="center"/>
              <w:rPr>
                <w:rFonts w:ascii="Cambria" w:eastAsia="Times New Roman" w:hAnsi="Cambria" w:cs="Times New Roman"/>
                <w:b/>
                <w:bCs/>
                <w:i/>
                <w:iCs/>
                <w:color w:val="000000"/>
                <w:sz w:val="20"/>
                <w:szCs w:val="20"/>
                <w:lang w:val="sr-Latn-ME"/>
              </w:rPr>
            </w:pPr>
            <w:r w:rsidRPr="00F239C5">
              <w:rPr>
                <w:rFonts w:ascii="Cambria" w:eastAsia="Times New Roman" w:hAnsi="Cambria" w:cs="Times New Roman"/>
                <w:b/>
                <w:bCs/>
                <w:i/>
                <w:iCs/>
                <w:color w:val="000000"/>
                <w:sz w:val="20"/>
                <w:szCs w:val="20"/>
                <w:lang w:val="sr-Latn-ME"/>
              </w:rPr>
              <w:t>17</w:t>
            </w:r>
          </w:p>
        </w:tc>
        <w:tc>
          <w:tcPr>
            <w:tcW w:w="8149" w:type="dxa"/>
            <w:tcBorders>
              <w:top w:val="nil"/>
              <w:left w:val="nil"/>
              <w:bottom w:val="single" w:sz="4" w:space="0" w:color="auto"/>
              <w:right w:val="single" w:sz="4" w:space="0" w:color="auto"/>
            </w:tcBorders>
            <w:shd w:val="clear" w:color="000000" w:fill="E2EFDA"/>
            <w:noWrap/>
            <w:vAlign w:val="center"/>
            <w:hideMark/>
          </w:tcPr>
          <w:p w:rsidR="009D09AD" w:rsidRPr="00F239C5" w:rsidRDefault="009D09AD" w:rsidP="004048EE">
            <w:pPr>
              <w:spacing w:after="0" w:line="240" w:lineRule="auto"/>
              <w:jc w:val="both"/>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Zabranjeno je prikrivanje privatnih izvora finansiranja i iznosa skupljenih iz privatnih izvora finansiranja.</w:t>
            </w:r>
          </w:p>
        </w:tc>
        <w:tc>
          <w:tcPr>
            <w:tcW w:w="1031" w:type="dxa"/>
            <w:tcBorders>
              <w:top w:val="nil"/>
              <w:left w:val="nil"/>
              <w:bottom w:val="single" w:sz="4" w:space="0" w:color="auto"/>
              <w:right w:val="single" w:sz="4" w:space="0" w:color="auto"/>
            </w:tcBorders>
            <w:shd w:val="clear" w:color="auto" w:fill="auto"/>
            <w:vAlign w:val="center"/>
            <w:hideMark/>
          </w:tcPr>
          <w:p w:rsidR="009D09AD" w:rsidRPr="00F239C5" w:rsidRDefault="00E96BE3" w:rsidP="004048EE">
            <w:pPr>
              <w:spacing w:after="0" w:line="240" w:lineRule="auto"/>
              <w:jc w:val="center"/>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čl.</w:t>
            </w:r>
            <w:r w:rsidR="009D09AD" w:rsidRPr="00F239C5">
              <w:rPr>
                <w:rFonts w:ascii="Cambria" w:eastAsia="Times New Roman" w:hAnsi="Cambria" w:cs="Times New Roman"/>
                <w:i/>
                <w:iCs/>
                <w:color w:val="000000"/>
                <w:sz w:val="20"/>
                <w:szCs w:val="20"/>
                <w:lang w:val="sr-Latn-ME"/>
              </w:rPr>
              <w:t xml:space="preserve">34/3 </w:t>
            </w:r>
          </w:p>
        </w:tc>
      </w:tr>
      <w:tr w:rsidR="009D09AD" w:rsidRPr="00F239C5" w:rsidTr="00E96BE3">
        <w:trPr>
          <w:trHeight w:val="800"/>
        </w:trPr>
        <w:tc>
          <w:tcPr>
            <w:tcW w:w="58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9D09AD" w:rsidRPr="00F239C5" w:rsidRDefault="009D09AD" w:rsidP="004048EE">
            <w:pPr>
              <w:spacing w:after="0" w:line="240" w:lineRule="auto"/>
              <w:jc w:val="center"/>
              <w:rPr>
                <w:rFonts w:ascii="Cambria" w:eastAsia="Times New Roman" w:hAnsi="Cambria" w:cs="Times New Roman"/>
                <w:b/>
                <w:bCs/>
                <w:i/>
                <w:iCs/>
                <w:color w:val="000000"/>
                <w:sz w:val="20"/>
                <w:szCs w:val="20"/>
                <w:lang w:val="sr-Latn-ME"/>
              </w:rPr>
            </w:pPr>
            <w:r w:rsidRPr="00F239C5">
              <w:rPr>
                <w:rFonts w:ascii="Cambria" w:eastAsia="Times New Roman" w:hAnsi="Cambria" w:cs="Times New Roman"/>
                <w:b/>
                <w:bCs/>
                <w:i/>
                <w:iCs/>
                <w:color w:val="000000"/>
                <w:sz w:val="20"/>
                <w:szCs w:val="20"/>
                <w:lang w:val="sr-Latn-ME"/>
              </w:rPr>
              <w:t>18</w:t>
            </w:r>
          </w:p>
        </w:tc>
        <w:tc>
          <w:tcPr>
            <w:tcW w:w="8149" w:type="dxa"/>
            <w:tcBorders>
              <w:top w:val="single" w:sz="4" w:space="0" w:color="auto"/>
              <w:left w:val="nil"/>
              <w:bottom w:val="single" w:sz="4" w:space="0" w:color="auto"/>
              <w:right w:val="single" w:sz="4" w:space="0" w:color="auto"/>
            </w:tcBorders>
            <w:shd w:val="clear" w:color="000000" w:fill="A9D08E"/>
            <w:noWrap/>
            <w:vAlign w:val="center"/>
            <w:hideMark/>
          </w:tcPr>
          <w:p w:rsidR="009D09AD" w:rsidRPr="00F239C5" w:rsidRDefault="009D09AD" w:rsidP="004048EE">
            <w:pPr>
              <w:spacing w:after="0" w:line="240" w:lineRule="auto"/>
              <w:jc w:val="both"/>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Zabranjeno je političkim subjektima, pravnim i fizičkim licima vršenje pritiska na pravna lica, privredna društva i fizička lica prilikom prikupljanja priloga ili bilo koje druge aktivnosti vezane za izbornu kampanju i finansiranje političkih subjekata.</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09AD" w:rsidRPr="00F239C5" w:rsidRDefault="00E96BE3" w:rsidP="004048EE">
            <w:pPr>
              <w:spacing w:after="0" w:line="240" w:lineRule="auto"/>
              <w:jc w:val="center"/>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čl.</w:t>
            </w:r>
            <w:r w:rsidR="009D09AD" w:rsidRPr="00F239C5">
              <w:rPr>
                <w:rFonts w:ascii="Cambria" w:eastAsia="Times New Roman" w:hAnsi="Cambria" w:cs="Times New Roman"/>
                <w:i/>
                <w:iCs/>
                <w:color w:val="000000"/>
                <w:sz w:val="20"/>
                <w:szCs w:val="20"/>
                <w:lang w:val="sr-Latn-ME"/>
              </w:rPr>
              <w:t>35/1</w:t>
            </w:r>
          </w:p>
        </w:tc>
      </w:tr>
      <w:tr w:rsidR="009D09AD" w:rsidRPr="00F239C5" w:rsidTr="00E96BE3">
        <w:trPr>
          <w:trHeight w:val="890"/>
        </w:trPr>
        <w:tc>
          <w:tcPr>
            <w:tcW w:w="581"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9D09AD" w:rsidRPr="00F239C5" w:rsidRDefault="009D09AD" w:rsidP="004048EE">
            <w:pPr>
              <w:spacing w:after="0" w:line="240" w:lineRule="auto"/>
              <w:jc w:val="center"/>
              <w:rPr>
                <w:rFonts w:ascii="Cambria" w:eastAsia="Times New Roman" w:hAnsi="Cambria" w:cs="Times New Roman"/>
                <w:b/>
                <w:bCs/>
                <w:i/>
                <w:iCs/>
                <w:color w:val="000000"/>
                <w:sz w:val="20"/>
                <w:szCs w:val="20"/>
                <w:lang w:val="sr-Latn-ME"/>
              </w:rPr>
            </w:pPr>
            <w:r w:rsidRPr="00F239C5">
              <w:rPr>
                <w:rFonts w:ascii="Cambria" w:eastAsia="Times New Roman" w:hAnsi="Cambria" w:cs="Times New Roman"/>
                <w:b/>
                <w:bCs/>
                <w:i/>
                <w:iCs/>
                <w:color w:val="000000"/>
                <w:sz w:val="20"/>
                <w:szCs w:val="20"/>
                <w:lang w:val="sr-Latn-ME"/>
              </w:rPr>
              <w:lastRenderedPageBreak/>
              <w:t>19</w:t>
            </w:r>
          </w:p>
        </w:tc>
        <w:tc>
          <w:tcPr>
            <w:tcW w:w="8149" w:type="dxa"/>
            <w:tcBorders>
              <w:top w:val="single" w:sz="4" w:space="0" w:color="auto"/>
              <w:left w:val="nil"/>
              <w:bottom w:val="single" w:sz="4" w:space="0" w:color="auto"/>
              <w:right w:val="single" w:sz="4" w:space="0" w:color="auto"/>
            </w:tcBorders>
            <w:shd w:val="clear" w:color="000000" w:fill="DBDBDB"/>
            <w:noWrap/>
            <w:vAlign w:val="center"/>
            <w:hideMark/>
          </w:tcPr>
          <w:p w:rsidR="009D09AD" w:rsidRPr="00F239C5" w:rsidRDefault="009D09AD" w:rsidP="004048EE">
            <w:pPr>
              <w:spacing w:after="0" w:line="240" w:lineRule="auto"/>
              <w:jc w:val="both"/>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Zabranjeno je korišćenje prostorija državnih organa, organa državne uprave, organa lokalne samouprave i organa lokalne uprave, JU, državnih fondova i privrednih društava čiji je osnivač i/ili većinski ili djelimični vlasnik država ili jedinica lokalne samouprave za pripremu i realizaciju aktivnosti kampanje, ukoliko se isti uslovi ne obezbijede svim učesnicima u izbornom procesu.</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D09AD" w:rsidRPr="00F239C5" w:rsidRDefault="00E96BE3" w:rsidP="004048EE">
            <w:pPr>
              <w:spacing w:after="0" w:line="240" w:lineRule="auto"/>
              <w:jc w:val="center"/>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čl.</w:t>
            </w:r>
            <w:r w:rsidR="009D09AD" w:rsidRPr="00F239C5">
              <w:rPr>
                <w:rFonts w:ascii="Cambria" w:eastAsia="Times New Roman" w:hAnsi="Cambria" w:cs="Times New Roman"/>
                <w:i/>
                <w:iCs/>
                <w:color w:val="000000"/>
                <w:sz w:val="20"/>
                <w:szCs w:val="20"/>
                <w:lang w:val="sr-Latn-ME"/>
              </w:rPr>
              <w:t>36/</w:t>
            </w:r>
            <w:r w:rsidR="00D0633C" w:rsidRPr="00F239C5">
              <w:rPr>
                <w:rFonts w:ascii="Cambria" w:eastAsia="Times New Roman" w:hAnsi="Cambria" w:cs="Times New Roman"/>
                <w:i/>
                <w:iCs/>
                <w:color w:val="000000"/>
                <w:sz w:val="20"/>
                <w:szCs w:val="20"/>
                <w:lang w:val="sr-Latn-ME"/>
              </w:rPr>
              <w:t>1</w:t>
            </w:r>
          </w:p>
        </w:tc>
      </w:tr>
      <w:tr w:rsidR="009D09AD" w:rsidRPr="00F239C5" w:rsidTr="00E96BE3">
        <w:trPr>
          <w:trHeight w:val="1250"/>
        </w:trPr>
        <w:tc>
          <w:tcPr>
            <w:tcW w:w="581" w:type="dxa"/>
            <w:tcBorders>
              <w:top w:val="nil"/>
              <w:left w:val="single" w:sz="4" w:space="0" w:color="auto"/>
              <w:bottom w:val="single" w:sz="4" w:space="0" w:color="auto"/>
              <w:right w:val="single" w:sz="4" w:space="0" w:color="auto"/>
            </w:tcBorders>
            <w:shd w:val="clear" w:color="000000" w:fill="BDD7EE"/>
            <w:noWrap/>
            <w:vAlign w:val="center"/>
            <w:hideMark/>
          </w:tcPr>
          <w:p w:rsidR="009D09AD" w:rsidRPr="00F239C5" w:rsidRDefault="009D09AD" w:rsidP="004048EE">
            <w:pPr>
              <w:spacing w:after="0" w:line="240" w:lineRule="auto"/>
              <w:jc w:val="center"/>
              <w:rPr>
                <w:rFonts w:ascii="Cambria" w:eastAsia="Times New Roman" w:hAnsi="Cambria" w:cs="Times New Roman"/>
                <w:b/>
                <w:bCs/>
                <w:i/>
                <w:iCs/>
                <w:color w:val="000000"/>
                <w:sz w:val="20"/>
                <w:szCs w:val="20"/>
                <w:lang w:val="sr-Latn-ME"/>
              </w:rPr>
            </w:pPr>
            <w:r w:rsidRPr="00F239C5">
              <w:rPr>
                <w:rFonts w:ascii="Cambria" w:eastAsia="Times New Roman" w:hAnsi="Cambria" w:cs="Times New Roman"/>
                <w:b/>
                <w:bCs/>
                <w:i/>
                <w:iCs/>
                <w:color w:val="000000"/>
                <w:sz w:val="20"/>
                <w:szCs w:val="20"/>
                <w:lang w:val="sr-Latn-ME"/>
              </w:rPr>
              <w:t>20</w:t>
            </w:r>
          </w:p>
        </w:tc>
        <w:tc>
          <w:tcPr>
            <w:tcW w:w="8149" w:type="dxa"/>
            <w:tcBorders>
              <w:top w:val="nil"/>
              <w:left w:val="nil"/>
              <w:bottom w:val="double" w:sz="6" w:space="0" w:color="auto"/>
              <w:right w:val="single" w:sz="4" w:space="0" w:color="auto"/>
            </w:tcBorders>
            <w:shd w:val="clear" w:color="000000" w:fill="DBDBDB"/>
            <w:noWrap/>
            <w:vAlign w:val="center"/>
            <w:hideMark/>
          </w:tcPr>
          <w:p w:rsidR="009D09AD" w:rsidRPr="00F239C5" w:rsidRDefault="009D09AD" w:rsidP="004048EE">
            <w:pPr>
              <w:spacing w:after="0" w:line="240" w:lineRule="auto"/>
              <w:jc w:val="both"/>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Zabranjena je distribucija propagandnog materijala i prikupljanje potpisa podrške za predaju izborne liste p.s. i predaju kandidature kandidata za izbor Predsjednika CG u državnim organima, organima državne uprave, organima lokalne samouprave, organima lokalne uprave, JU, državnim fondovima i privrednim društvima čiji je osnivač ili većinski ili djelimični vlasnik država ili jedinica lokalne samouprave.</w:t>
            </w:r>
          </w:p>
        </w:tc>
        <w:tc>
          <w:tcPr>
            <w:tcW w:w="1031" w:type="dxa"/>
            <w:tcBorders>
              <w:top w:val="nil"/>
              <w:left w:val="nil"/>
              <w:bottom w:val="double" w:sz="6" w:space="0" w:color="auto"/>
              <w:right w:val="single" w:sz="4" w:space="0" w:color="auto"/>
            </w:tcBorders>
            <w:shd w:val="clear" w:color="auto" w:fill="auto"/>
            <w:vAlign w:val="center"/>
            <w:hideMark/>
          </w:tcPr>
          <w:p w:rsidR="009D09AD" w:rsidRPr="00F239C5" w:rsidRDefault="00E96BE3" w:rsidP="004048EE">
            <w:pPr>
              <w:spacing w:after="0" w:line="240" w:lineRule="auto"/>
              <w:jc w:val="center"/>
              <w:rPr>
                <w:rFonts w:ascii="Cambria" w:eastAsia="Times New Roman" w:hAnsi="Cambria" w:cs="Times New Roman"/>
                <w:i/>
                <w:iCs/>
                <w:color w:val="000000"/>
                <w:sz w:val="20"/>
                <w:szCs w:val="20"/>
                <w:lang w:val="sr-Latn-ME"/>
              </w:rPr>
            </w:pPr>
            <w:r w:rsidRPr="00F239C5">
              <w:rPr>
                <w:rFonts w:ascii="Cambria" w:eastAsia="Times New Roman" w:hAnsi="Cambria" w:cs="Times New Roman"/>
                <w:i/>
                <w:iCs/>
                <w:color w:val="000000"/>
                <w:sz w:val="20"/>
                <w:szCs w:val="20"/>
                <w:lang w:val="sr-Latn-ME"/>
              </w:rPr>
              <w:t>čl.</w:t>
            </w:r>
            <w:r w:rsidR="009D09AD" w:rsidRPr="00F239C5">
              <w:rPr>
                <w:rFonts w:ascii="Cambria" w:eastAsia="Times New Roman" w:hAnsi="Cambria" w:cs="Times New Roman"/>
                <w:i/>
                <w:iCs/>
                <w:color w:val="000000"/>
                <w:sz w:val="20"/>
                <w:szCs w:val="20"/>
                <w:lang w:val="sr-Latn-ME"/>
              </w:rPr>
              <w:t>36</w:t>
            </w:r>
            <w:r w:rsidR="00D0633C" w:rsidRPr="00F239C5">
              <w:rPr>
                <w:rFonts w:ascii="Cambria" w:eastAsia="Times New Roman" w:hAnsi="Cambria" w:cs="Times New Roman"/>
                <w:i/>
                <w:iCs/>
                <w:color w:val="000000"/>
                <w:sz w:val="20"/>
                <w:szCs w:val="20"/>
                <w:lang w:val="sr-Latn-ME"/>
              </w:rPr>
              <w:t>/2</w:t>
            </w:r>
          </w:p>
        </w:tc>
      </w:tr>
    </w:tbl>
    <w:p w:rsidR="002B2AD4" w:rsidRPr="00F239C5" w:rsidRDefault="002B2AD4" w:rsidP="00666656">
      <w:pPr>
        <w:rPr>
          <w:rFonts w:ascii="Maiandra GD" w:hAnsi="Maiandra GD"/>
          <w:lang w:val="sr-Latn-ME"/>
        </w:rPr>
      </w:pPr>
    </w:p>
    <w:p w:rsidR="002B2AD4" w:rsidRPr="00F239C5" w:rsidRDefault="00800AB4" w:rsidP="00800AB4">
      <w:pPr>
        <w:spacing w:after="0" w:line="276" w:lineRule="auto"/>
        <w:rPr>
          <w:rFonts w:ascii="Maiandra GD" w:hAnsi="Maiandra GD" w:cs="Times New Roman"/>
          <w:lang w:val="sr-Latn-ME"/>
        </w:rPr>
      </w:pPr>
      <w:r w:rsidRPr="00F239C5">
        <w:rPr>
          <w:rFonts w:ascii="Maiandra GD" w:hAnsi="Maiandra GD"/>
          <w:b/>
          <w:lang w:val="sr-Latn-ME"/>
        </w:rPr>
        <w:t>PRILOG</w:t>
      </w:r>
      <w:r w:rsidR="003614B8" w:rsidRPr="00F239C5">
        <w:rPr>
          <w:rFonts w:ascii="Maiandra GD" w:hAnsi="Maiandra GD"/>
          <w:b/>
          <w:lang w:val="sr-Latn-ME"/>
        </w:rPr>
        <w:t xml:space="preserve"> 3</w:t>
      </w:r>
      <w:r w:rsidRPr="00F239C5">
        <w:rPr>
          <w:rFonts w:ascii="Maiandra GD" w:hAnsi="Maiandra GD"/>
          <w:b/>
          <w:lang w:val="sr-Latn-ME"/>
        </w:rPr>
        <w:t>:</w:t>
      </w:r>
      <w:r w:rsidRPr="00F239C5">
        <w:rPr>
          <w:rFonts w:ascii="Maiandra GD" w:hAnsi="Maiandra GD"/>
          <w:lang w:val="sr-Latn-ME"/>
        </w:rPr>
        <w:t xml:space="preserve"> </w:t>
      </w:r>
      <w:r w:rsidRPr="00F239C5">
        <w:rPr>
          <w:rFonts w:ascii="Maiandra GD" w:hAnsi="Maiandra GD" w:cs="Times New Roman"/>
          <w:lang w:val="sr-Latn-ME"/>
        </w:rPr>
        <w:t>Obaveze organa vlasti</w:t>
      </w:r>
    </w:p>
    <w:tbl>
      <w:tblPr>
        <w:tblW w:w="9928" w:type="dxa"/>
        <w:tblLook w:val="04A0" w:firstRow="1" w:lastRow="0" w:firstColumn="1" w:lastColumn="0" w:noHBand="0" w:noVBand="1"/>
      </w:tblPr>
      <w:tblGrid>
        <w:gridCol w:w="593"/>
        <w:gridCol w:w="8402"/>
        <w:gridCol w:w="933"/>
      </w:tblGrid>
      <w:tr w:rsidR="0080717B" w:rsidRPr="00F239C5" w:rsidTr="00E96BE3">
        <w:trPr>
          <w:trHeight w:val="288"/>
        </w:trPr>
        <w:tc>
          <w:tcPr>
            <w:tcW w:w="593" w:type="dxa"/>
            <w:tcBorders>
              <w:top w:val="double" w:sz="6" w:space="0" w:color="auto"/>
              <w:left w:val="single" w:sz="4" w:space="0" w:color="auto"/>
              <w:bottom w:val="double" w:sz="6" w:space="0" w:color="auto"/>
              <w:right w:val="single" w:sz="4" w:space="0" w:color="auto"/>
            </w:tcBorders>
            <w:shd w:val="clear" w:color="000000" w:fill="BDD7EE"/>
            <w:vAlign w:val="center"/>
            <w:hideMark/>
          </w:tcPr>
          <w:p w:rsidR="0080717B" w:rsidRPr="00F239C5" w:rsidRDefault="0080717B" w:rsidP="00E92420">
            <w:pPr>
              <w:spacing w:after="0" w:line="240" w:lineRule="auto"/>
              <w:jc w:val="center"/>
              <w:rPr>
                <w:rFonts w:ascii="Cambria" w:eastAsia="Times New Roman" w:hAnsi="Cambria" w:cs="Times New Roman"/>
                <w:b/>
                <w:bCs/>
                <w:color w:val="000000"/>
                <w:sz w:val="20"/>
                <w:szCs w:val="20"/>
                <w:lang w:val="sr-Latn-ME"/>
              </w:rPr>
            </w:pPr>
            <w:r w:rsidRPr="00F239C5">
              <w:rPr>
                <w:rFonts w:ascii="Cambria" w:eastAsia="Times New Roman" w:hAnsi="Cambria" w:cs="Times New Roman"/>
                <w:b/>
                <w:bCs/>
                <w:color w:val="000000"/>
                <w:sz w:val="20"/>
                <w:szCs w:val="20"/>
                <w:lang w:val="sr-Latn-ME"/>
              </w:rPr>
              <w:t>red. br.</w:t>
            </w:r>
          </w:p>
        </w:tc>
        <w:tc>
          <w:tcPr>
            <w:tcW w:w="8402" w:type="dxa"/>
            <w:tcBorders>
              <w:top w:val="double" w:sz="6" w:space="0" w:color="auto"/>
              <w:left w:val="nil"/>
              <w:bottom w:val="double" w:sz="6" w:space="0" w:color="auto"/>
              <w:right w:val="single" w:sz="4" w:space="0" w:color="auto"/>
            </w:tcBorders>
            <w:shd w:val="clear" w:color="auto" w:fill="F4B083" w:themeFill="accent2" w:themeFillTint="99"/>
            <w:noWrap/>
            <w:vAlign w:val="center"/>
            <w:hideMark/>
          </w:tcPr>
          <w:p w:rsidR="0080717B" w:rsidRPr="00F239C5" w:rsidRDefault="0080717B" w:rsidP="00E92420">
            <w:pPr>
              <w:spacing w:after="0" w:line="240" w:lineRule="auto"/>
              <w:jc w:val="center"/>
              <w:rPr>
                <w:rFonts w:ascii="Cambria" w:eastAsia="Times New Roman" w:hAnsi="Cambria" w:cs="Times New Roman"/>
                <w:b/>
                <w:bCs/>
                <w:i/>
                <w:iCs/>
                <w:color w:val="000000"/>
                <w:sz w:val="28"/>
                <w:szCs w:val="28"/>
                <w:lang w:val="sr-Latn-ME"/>
              </w:rPr>
            </w:pPr>
            <w:r w:rsidRPr="00F239C5">
              <w:rPr>
                <w:rFonts w:ascii="Cambria" w:eastAsia="Times New Roman" w:hAnsi="Cambria" w:cs="Times New Roman"/>
                <w:b/>
                <w:bCs/>
                <w:i/>
                <w:iCs/>
                <w:color w:val="000000"/>
                <w:sz w:val="24"/>
                <w:szCs w:val="24"/>
                <w:lang w:val="sr-Latn-ME"/>
              </w:rPr>
              <w:t xml:space="preserve">OBAVEZA </w:t>
            </w:r>
          </w:p>
        </w:tc>
        <w:tc>
          <w:tcPr>
            <w:tcW w:w="933" w:type="dxa"/>
            <w:tcBorders>
              <w:top w:val="double" w:sz="6" w:space="0" w:color="auto"/>
              <w:left w:val="nil"/>
              <w:bottom w:val="double" w:sz="6" w:space="0" w:color="auto"/>
              <w:right w:val="single" w:sz="4" w:space="0" w:color="auto"/>
            </w:tcBorders>
            <w:shd w:val="clear" w:color="000000" w:fill="BDD7EE"/>
            <w:noWrap/>
            <w:vAlign w:val="center"/>
            <w:hideMark/>
          </w:tcPr>
          <w:p w:rsidR="0080717B" w:rsidRPr="00F239C5" w:rsidRDefault="00E96BE3" w:rsidP="00E96BE3">
            <w:pPr>
              <w:spacing w:after="0" w:line="240" w:lineRule="auto"/>
              <w:jc w:val="center"/>
              <w:rPr>
                <w:rFonts w:ascii="Cambria" w:eastAsia="Times New Roman" w:hAnsi="Cambria" w:cs="Times New Roman"/>
                <w:b/>
                <w:bCs/>
                <w:color w:val="000000"/>
                <w:lang w:val="sr-Latn-ME"/>
              </w:rPr>
            </w:pPr>
            <w:r w:rsidRPr="00F239C5">
              <w:rPr>
                <w:rFonts w:ascii="Cambria" w:eastAsia="Times New Roman" w:hAnsi="Cambria" w:cs="Times New Roman"/>
                <w:i/>
                <w:iCs/>
                <w:color w:val="000000"/>
                <w:sz w:val="20"/>
                <w:szCs w:val="24"/>
                <w:lang w:val="sr-Latn-ME"/>
              </w:rPr>
              <w:t>ZFPSIK</w:t>
            </w:r>
            <w:r w:rsidRPr="00F239C5">
              <w:rPr>
                <w:rFonts w:ascii="Cambria" w:eastAsia="Times New Roman" w:hAnsi="Cambria" w:cs="Times New Roman"/>
                <w:b/>
                <w:bCs/>
                <w:color w:val="000000"/>
                <w:lang w:val="sr-Latn-ME"/>
              </w:rPr>
              <w:t xml:space="preserve"> </w:t>
            </w:r>
          </w:p>
        </w:tc>
      </w:tr>
      <w:tr w:rsidR="0080717B" w:rsidRPr="00F239C5" w:rsidTr="00E96BE3">
        <w:trPr>
          <w:trHeight w:val="675"/>
        </w:trPr>
        <w:tc>
          <w:tcPr>
            <w:tcW w:w="593" w:type="dxa"/>
            <w:tcBorders>
              <w:top w:val="nil"/>
              <w:left w:val="single" w:sz="4" w:space="0" w:color="auto"/>
              <w:bottom w:val="single" w:sz="4" w:space="0" w:color="auto"/>
              <w:right w:val="single" w:sz="4" w:space="0" w:color="auto"/>
            </w:tcBorders>
            <w:shd w:val="clear" w:color="000000" w:fill="BDD7EE"/>
            <w:vAlign w:val="center"/>
            <w:hideMark/>
          </w:tcPr>
          <w:p w:rsidR="0080717B" w:rsidRPr="00F239C5" w:rsidRDefault="0080717B" w:rsidP="00E92420">
            <w:pPr>
              <w:spacing w:after="0" w:line="240" w:lineRule="auto"/>
              <w:jc w:val="center"/>
              <w:rPr>
                <w:rFonts w:ascii="Cambria" w:eastAsia="Times New Roman" w:hAnsi="Cambria" w:cs="Times New Roman"/>
                <w:b/>
                <w:bCs/>
                <w:i/>
                <w:iCs/>
                <w:color w:val="000000"/>
                <w:lang w:val="sr-Latn-ME"/>
              </w:rPr>
            </w:pPr>
            <w:r w:rsidRPr="00F239C5">
              <w:rPr>
                <w:rFonts w:ascii="Cambria" w:eastAsia="Times New Roman" w:hAnsi="Cambria" w:cs="Times New Roman"/>
                <w:b/>
                <w:bCs/>
                <w:i/>
                <w:iCs/>
                <w:color w:val="000000"/>
                <w:lang w:val="sr-Latn-ME"/>
              </w:rPr>
              <w:t>1</w:t>
            </w:r>
          </w:p>
        </w:tc>
        <w:tc>
          <w:tcPr>
            <w:tcW w:w="8402" w:type="dxa"/>
            <w:tcBorders>
              <w:top w:val="nil"/>
              <w:left w:val="nil"/>
              <w:bottom w:val="single" w:sz="4" w:space="0" w:color="auto"/>
              <w:right w:val="single" w:sz="4" w:space="0" w:color="auto"/>
            </w:tcBorders>
            <w:shd w:val="clear" w:color="auto" w:fill="F2F2F2" w:themeFill="background1" w:themeFillShade="F2"/>
            <w:vAlign w:val="center"/>
            <w:hideMark/>
          </w:tcPr>
          <w:p w:rsidR="0080717B" w:rsidRPr="00F239C5" w:rsidRDefault="0080717B" w:rsidP="00E92420">
            <w:pPr>
              <w:spacing w:after="0" w:line="240" w:lineRule="auto"/>
              <w:jc w:val="both"/>
              <w:rPr>
                <w:rFonts w:ascii="Cambria" w:eastAsia="Times New Roman" w:hAnsi="Cambria" w:cs="Times New Roman"/>
                <w:i/>
                <w:color w:val="000000"/>
                <w:sz w:val="20"/>
                <w:lang w:val="sr-Latn-ME"/>
              </w:rPr>
            </w:pPr>
            <w:r w:rsidRPr="00F239C5">
              <w:rPr>
                <w:rFonts w:ascii="Cambria" w:eastAsia="Times New Roman" w:hAnsi="Cambria" w:cs="Times New Roman"/>
                <w:i/>
                <w:color w:val="000000"/>
                <w:sz w:val="20"/>
                <w:lang w:val="sr-Latn-ME"/>
              </w:rPr>
              <w:t>Nnadležni organ lokalne uprave/Ministarstvo finansija obezbjeđuje budžetska sredstva za finansiranje troškova izborne kampanje u iznosu od 0,25% tekućeg budžeta i raspodjeljuje u skladu sa Zakonom</w:t>
            </w:r>
          </w:p>
        </w:tc>
        <w:tc>
          <w:tcPr>
            <w:tcW w:w="933" w:type="dxa"/>
            <w:tcBorders>
              <w:top w:val="nil"/>
              <w:left w:val="nil"/>
              <w:bottom w:val="single" w:sz="4" w:space="0" w:color="auto"/>
              <w:right w:val="single" w:sz="4" w:space="0" w:color="auto"/>
            </w:tcBorders>
            <w:shd w:val="clear" w:color="auto" w:fill="auto"/>
            <w:vAlign w:val="center"/>
            <w:hideMark/>
          </w:tcPr>
          <w:p w:rsidR="0080717B" w:rsidRPr="00F239C5" w:rsidRDefault="00E96BE3" w:rsidP="00E92420">
            <w:pPr>
              <w:spacing w:after="0" w:line="240" w:lineRule="auto"/>
              <w:jc w:val="center"/>
              <w:rPr>
                <w:rFonts w:ascii="Cambria" w:eastAsia="Times New Roman" w:hAnsi="Cambria" w:cs="Times New Roman"/>
                <w:i/>
                <w:iCs/>
                <w:color w:val="000000"/>
                <w:sz w:val="20"/>
                <w:szCs w:val="24"/>
                <w:lang w:val="sr-Latn-ME"/>
              </w:rPr>
            </w:pPr>
            <w:r w:rsidRPr="00F239C5">
              <w:rPr>
                <w:rFonts w:ascii="Cambria" w:eastAsia="Times New Roman" w:hAnsi="Cambria" w:cs="Times New Roman"/>
                <w:i/>
                <w:iCs/>
                <w:color w:val="000000"/>
                <w:sz w:val="20"/>
                <w:szCs w:val="20"/>
                <w:lang w:val="sr-Latn-ME"/>
              </w:rPr>
              <w:t>čl.</w:t>
            </w:r>
            <w:r w:rsidR="0080717B" w:rsidRPr="00F239C5">
              <w:rPr>
                <w:rFonts w:ascii="Cambria" w:eastAsia="Times New Roman" w:hAnsi="Cambria" w:cs="Times New Roman"/>
                <w:i/>
                <w:iCs/>
                <w:color w:val="000000"/>
                <w:sz w:val="20"/>
                <w:szCs w:val="24"/>
                <w:lang w:val="sr-Latn-ME"/>
              </w:rPr>
              <w:t xml:space="preserve"> 20</w:t>
            </w:r>
          </w:p>
        </w:tc>
      </w:tr>
      <w:tr w:rsidR="0080717B" w:rsidRPr="00F239C5" w:rsidTr="00E96BE3">
        <w:trPr>
          <w:trHeight w:val="422"/>
        </w:trPr>
        <w:tc>
          <w:tcPr>
            <w:tcW w:w="593" w:type="dxa"/>
            <w:tcBorders>
              <w:top w:val="nil"/>
              <w:left w:val="single" w:sz="4" w:space="0" w:color="auto"/>
              <w:bottom w:val="single" w:sz="4" w:space="0" w:color="auto"/>
              <w:right w:val="single" w:sz="4" w:space="0" w:color="auto"/>
            </w:tcBorders>
            <w:shd w:val="clear" w:color="000000" w:fill="BDD7EE"/>
            <w:noWrap/>
            <w:vAlign w:val="center"/>
            <w:hideMark/>
          </w:tcPr>
          <w:p w:rsidR="0080717B" w:rsidRPr="00F239C5" w:rsidRDefault="0080717B" w:rsidP="00E92420">
            <w:pPr>
              <w:spacing w:after="0" w:line="240" w:lineRule="auto"/>
              <w:jc w:val="center"/>
              <w:rPr>
                <w:rFonts w:ascii="Cambria" w:eastAsia="Times New Roman" w:hAnsi="Cambria" w:cs="Times New Roman"/>
                <w:b/>
                <w:bCs/>
                <w:i/>
                <w:iCs/>
                <w:color w:val="000000"/>
                <w:lang w:val="sr-Latn-ME"/>
              </w:rPr>
            </w:pPr>
            <w:r w:rsidRPr="00F239C5">
              <w:rPr>
                <w:rFonts w:ascii="Cambria" w:eastAsia="Times New Roman" w:hAnsi="Cambria" w:cs="Times New Roman"/>
                <w:b/>
                <w:bCs/>
                <w:i/>
                <w:iCs/>
                <w:color w:val="000000"/>
                <w:lang w:val="sr-Latn-ME"/>
              </w:rPr>
              <w:t>2</w:t>
            </w:r>
          </w:p>
        </w:tc>
        <w:tc>
          <w:tcPr>
            <w:tcW w:w="8402" w:type="dxa"/>
            <w:tcBorders>
              <w:top w:val="nil"/>
              <w:left w:val="nil"/>
              <w:bottom w:val="single" w:sz="4" w:space="0" w:color="auto"/>
              <w:right w:val="single" w:sz="4" w:space="0" w:color="auto"/>
            </w:tcBorders>
            <w:shd w:val="clear" w:color="auto" w:fill="F2F2F2" w:themeFill="background1" w:themeFillShade="F2"/>
            <w:vAlign w:val="center"/>
          </w:tcPr>
          <w:p w:rsidR="0080717B" w:rsidRPr="00F239C5" w:rsidRDefault="0080717B" w:rsidP="00E92420">
            <w:pPr>
              <w:spacing w:after="0" w:line="240" w:lineRule="auto"/>
              <w:jc w:val="both"/>
              <w:rPr>
                <w:rFonts w:ascii="Cambria" w:eastAsia="Times New Roman" w:hAnsi="Cambria" w:cs="Times New Roman"/>
                <w:i/>
                <w:color w:val="000000"/>
                <w:sz w:val="20"/>
                <w:lang w:val="sr-Latn-ME"/>
              </w:rPr>
            </w:pPr>
            <w:r w:rsidRPr="00F239C5">
              <w:rPr>
                <w:rFonts w:ascii="Cambria" w:eastAsia="Times New Roman" w:hAnsi="Cambria" w:cs="Times New Roman"/>
                <w:i/>
                <w:color w:val="000000"/>
                <w:sz w:val="20"/>
                <w:lang w:val="sr-Latn-ME"/>
              </w:rPr>
              <w:t>Raspodjela sredstava u visini od 20% u jednakim iznosima p.s u roku od 8 dana od isteka roka za dostavljanje izbornih lista</w:t>
            </w:r>
          </w:p>
        </w:tc>
        <w:tc>
          <w:tcPr>
            <w:tcW w:w="933" w:type="dxa"/>
            <w:tcBorders>
              <w:top w:val="nil"/>
              <w:left w:val="nil"/>
              <w:bottom w:val="single" w:sz="4" w:space="0" w:color="auto"/>
              <w:right w:val="single" w:sz="4" w:space="0" w:color="auto"/>
            </w:tcBorders>
            <w:shd w:val="clear" w:color="auto" w:fill="auto"/>
            <w:vAlign w:val="center"/>
            <w:hideMark/>
          </w:tcPr>
          <w:p w:rsidR="0080717B" w:rsidRPr="00F239C5" w:rsidRDefault="00E96BE3" w:rsidP="00E92420">
            <w:pPr>
              <w:spacing w:after="0" w:line="240" w:lineRule="auto"/>
              <w:jc w:val="center"/>
              <w:rPr>
                <w:rFonts w:ascii="Cambria" w:eastAsia="Times New Roman" w:hAnsi="Cambria" w:cs="Times New Roman"/>
                <w:i/>
                <w:iCs/>
                <w:color w:val="000000"/>
                <w:sz w:val="20"/>
                <w:szCs w:val="24"/>
                <w:lang w:val="sr-Latn-ME"/>
              </w:rPr>
            </w:pPr>
            <w:r w:rsidRPr="00F239C5">
              <w:rPr>
                <w:rFonts w:ascii="Cambria" w:eastAsia="Times New Roman" w:hAnsi="Cambria" w:cs="Times New Roman"/>
                <w:i/>
                <w:iCs/>
                <w:color w:val="000000"/>
                <w:sz w:val="20"/>
                <w:szCs w:val="20"/>
                <w:lang w:val="sr-Latn-ME"/>
              </w:rPr>
              <w:t>čl.</w:t>
            </w:r>
            <w:r w:rsidR="0080717B" w:rsidRPr="00F239C5">
              <w:rPr>
                <w:rFonts w:ascii="Cambria" w:eastAsia="Times New Roman" w:hAnsi="Cambria" w:cs="Times New Roman"/>
                <w:i/>
                <w:iCs/>
                <w:color w:val="000000"/>
                <w:sz w:val="20"/>
                <w:szCs w:val="24"/>
                <w:lang w:val="sr-Latn-ME"/>
              </w:rPr>
              <w:t>20/2</w:t>
            </w:r>
          </w:p>
        </w:tc>
      </w:tr>
      <w:tr w:rsidR="0080717B" w:rsidRPr="00F239C5" w:rsidTr="00E96BE3">
        <w:trPr>
          <w:trHeight w:val="691"/>
        </w:trPr>
        <w:tc>
          <w:tcPr>
            <w:tcW w:w="593" w:type="dxa"/>
            <w:tcBorders>
              <w:top w:val="nil"/>
              <w:left w:val="single" w:sz="4" w:space="0" w:color="auto"/>
              <w:bottom w:val="single" w:sz="4" w:space="0" w:color="auto"/>
              <w:right w:val="single" w:sz="4" w:space="0" w:color="auto"/>
            </w:tcBorders>
            <w:shd w:val="clear" w:color="000000" w:fill="BDD7EE"/>
            <w:vAlign w:val="center"/>
            <w:hideMark/>
          </w:tcPr>
          <w:p w:rsidR="0080717B" w:rsidRPr="00F239C5" w:rsidRDefault="0080717B" w:rsidP="00E92420">
            <w:pPr>
              <w:spacing w:after="0" w:line="240" w:lineRule="auto"/>
              <w:jc w:val="center"/>
              <w:rPr>
                <w:rFonts w:ascii="Cambria" w:eastAsia="Times New Roman" w:hAnsi="Cambria" w:cs="Times New Roman"/>
                <w:b/>
                <w:bCs/>
                <w:i/>
                <w:iCs/>
                <w:color w:val="000000"/>
                <w:lang w:val="sr-Latn-ME"/>
              </w:rPr>
            </w:pPr>
            <w:r w:rsidRPr="00F239C5">
              <w:rPr>
                <w:rFonts w:ascii="Cambria" w:eastAsia="Times New Roman" w:hAnsi="Cambria" w:cs="Times New Roman"/>
                <w:b/>
                <w:bCs/>
                <w:i/>
                <w:iCs/>
                <w:color w:val="000000"/>
                <w:lang w:val="sr-Latn-ME"/>
              </w:rPr>
              <w:t>3</w:t>
            </w:r>
          </w:p>
        </w:tc>
        <w:tc>
          <w:tcPr>
            <w:tcW w:w="8402" w:type="dxa"/>
            <w:tcBorders>
              <w:top w:val="nil"/>
              <w:left w:val="nil"/>
              <w:bottom w:val="single" w:sz="4" w:space="0" w:color="auto"/>
              <w:right w:val="single" w:sz="4" w:space="0" w:color="auto"/>
            </w:tcBorders>
            <w:shd w:val="clear" w:color="auto" w:fill="F2F2F2" w:themeFill="background1" w:themeFillShade="F2"/>
            <w:vAlign w:val="center"/>
          </w:tcPr>
          <w:p w:rsidR="0080717B" w:rsidRPr="00F239C5" w:rsidRDefault="0080717B" w:rsidP="00E92420">
            <w:pPr>
              <w:spacing w:after="0" w:line="240" w:lineRule="auto"/>
              <w:jc w:val="both"/>
              <w:rPr>
                <w:rFonts w:ascii="Cambria" w:eastAsia="Times New Roman" w:hAnsi="Cambria" w:cs="Times New Roman"/>
                <w:i/>
                <w:color w:val="000000"/>
                <w:sz w:val="20"/>
                <w:lang w:val="sr-Latn-ME"/>
              </w:rPr>
            </w:pPr>
            <w:r w:rsidRPr="00F239C5">
              <w:rPr>
                <w:rFonts w:ascii="Cambria" w:eastAsia="Times New Roman" w:hAnsi="Cambria" w:cs="Times New Roman"/>
                <w:i/>
                <w:color w:val="000000"/>
                <w:sz w:val="20"/>
                <w:lang w:val="sr-Latn-ME"/>
              </w:rPr>
              <w:t>Raspodjela sredstava u visini od 80% političkim subjektima koji su osvojili mandate srazmjerno broju osvojenih mandata, deset dana od dana dostavljana Izvještaja o prikupljenim i utrošenim sredstvima sa propratnom dokumentacijom</w:t>
            </w:r>
          </w:p>
        </w:tc>
        <w:tc>
          <w:tcPr>
            <w:tcW w:w="933" w:type="dxa"/>
            <w:tcBorders>
              <w:top w:val="nil"/>
              <w:left w:val="nil"/>
              <w:bottom w:val="single" w:sz="4" w:space="0" w:color="auto"/>
              <w:right w:val="single" w:sz="4" w:space="0" w:color="auto"/>
            </w:tcBorders>
            <w:shd w:val="clear" w:color="auto" w:fill="auto"/>
            <w:vAlign w:val="center"/>
            <w:hideMark/>
          </w:tcPr>
          <w:p w:rsidR="0080717B" w:rsidRPr="00F239C5" w:rsidRDefault="00E96BE3" w:rsidP="00E92420">
            <w:pPr>
              <w:spacing w:after="0" w:line="240" w:lineRule="auto"/>
              <w:jc w:val="center"/>
              <w:rPr>
                <w:rFonts w:ascii="Cambria" w:eastAsia="Times New Roman" w:hAnsi="Cambria" w:cs="Times New Roman"/>
                <w:i/>
                <w:iCs/>
                <w:color w:val="000000"/>
                <w:sz w:val="20"/>
                <w:szCs w:val="24"/>
                <w:lang w:val="sr-Latn-ME"/>
              </w:rPr>
            </w:pPr>
            <w:r w:rsidRPr="00F239C5">
              <w:rPr>
                <w:rFonts w:ascii="Cambria" w:eastAsia="Times New Roman" w:hAnsi="Cambria" w:cs="Times New Roman"/>
                <w:i/>
                <w:iCs/>
                <w:color w:val="000000"/>
                <w:sz w:val="20"/>
                <w:szCs w:val="20"/>
                <w:lang w:val="sr-Latn-ME"/>
              </w:rPr>
              <w:t>čl.</w:t>
            </w:r>
            <w:r w:rsidR="0080717B" w:rsidRPr="00F239C5">
              <w:rPr>
                <w:rFonts w:ascii="Cambria" w:eastAsia="Times New Roman" w:hAnsi="Cambria" w:cs="Times New Roman"/>
                <w:i/>
                <w:iCs/>
                <w:color w:val="000000"/>
                <w:sz w:val="20"/>
                <w:szCs w:val="24"/>
                <w:lang w:val="sr-Latn-ME"/>
              </w:rPr>
              <w:t>20/3 i 4</w:t>
            </w:r>
          </w:p>
        </w:tc>
      </w:tr>
      <w:tr w:rsidR="0080717B" w:rsidRPr="00F239C5" w:rsidTr="00E96BE3">
        <w:trPr>
          <w:trHeight w:val="683"/>
        </w:trPr>
        <w:tc>
          <w:tcPr>
            <w:tcW w:w="593" w:type="dxa"/>
            <w:tcBorders>
              <w:top w:val="nil"/>
              <w:left w:val="single" w:sz="4" w:space="0" w:color="auto"/>
              <w:bottom w:val="single" w:sz="4" w:space="0" w:color="auto"/>
              <w:right w:val="single" w:sz="4" w:space="0" w:color="auto"/>
            </w:tcBorders>
            <w:shd w:val="clear" w:color="000000" w:fill="BDD7EE"/>
            <w:noWrap/>
            <w:vAlign w:val="center"/>
            <w:hideMark/>
          </w:tcPr>
          <w:p w:rsidR="0080717B" w:rsidRPr="00F239C5" w:rsidRDefault="0080717B" w:rsidP="00E92420">
            <w:pPr>
              <w:spacing w:after="0" w:line="240" w:lineRule="auto"/>
              <w:jc w:val="center"/>
              <w:rPr>
                <w:rFonts w:ascii="Cambria" w:eastAsia="Times New Roman" w:hAnsi="Cambria" w:cs="Times New Roman"/>
                <w:b/>
                <w:bCs/>
                <w:i/>
                <w:iCs/>
                <w:color w:val="000000"/>
                <w:lang w:val="sr-Latn-ME"/>
              </w:rPr>
            </w:pPr>
            <w:r w:rsidRPr="00F239C5">
              <w:rPr>
                <w:rFonts w:ascii="Cambria" w:eastAsia="Times New Roman" w:hAnsi="Cambria" w:cs="Times New Roman"/>
                <w:b/>
                <w:bCs/>
                <w:i/>
                <w:iCs/>
                <w:color w:val="000000"/>
                <w:lang w:val="sr-Latn-ME"/>
              </w:rPr>
              <w:t>4</w:t>
            </w:r>
          </w:p>
        </w:tc>
        <w:tc>
          <w:tcPr>
            <w:tcW w:w="8402" w:type="dxa"/>
            <w:tcBorders>
              <w:top w:val="nil"/>
              <w:left w:val="nil"/>
              <w:bottom w:val="single" w:sz="4" w:space="0" w:color="auto"/>
              <w:right w:val="single" w:sz="4" w:space="0" w:color="auto"/>
            </w:tcBorders>
            <w:shd w:val="clear" w:color="auto" w:fill="FBE4D5" w:themeFill="accent2" w:themeFillTint="33"/>
            <w:vAlign w:val="center"/>
          </w:tcPr>
          <w:p w:rsidR="0080717B" w:rsidRPr="00F239C5" w:rsidRDefault="0080717B" w:rsidP="00E92420">
            <w:pPr>
              <w:spacing w:after="0" w:line="240" w:lineRule="auto"/>
              <w:jc w:val="both"/>
              <w:rPr>
                <w:rFonts w:ascii="Cambria" w:eastAsia="Times New Roman" w:hAnsi="Cambria" w:cs="Times New Roman"/>
                <w:i/>
                <w:color w:val="000000"/>
                <w:sz w:val="20"/>
                <w:lang w:val="sr-Latn-ME"/>
              </w:rPr>
            </w:pPr>
            <w:r w:rsidRPr="00F239C5">
              <w:rPr>
                <w:rFonts w:ascii="Cambria" w:eastAsia="Times New Roman" w:hAnsi="Cambria" w:cs="Times New Roman"/>
                <w:i/>
                <w:color w:val="000000"/>
                <w:sz w:val="20"/>
                <w:lang w:val="sr-Latn-ME"/>
              </w:rPr>
              <w:t>Akt o prenosu sredstava za finansiranje troškova izborne kampanje, sa odgovarajućom dokumentacijom,  objavljuje na svojoj internet stranici, u roku od sedam dana od dana njegovog donošenja</w:t>
            </w:r>
          </w:p>
        </w:tc>
        <w:tc>
          <w:tcPr>
            <w:tcW w:w="933" w:type="dxa"/>
            <w:tcBorders>
              <w:top w:val="nil"/>
              <w:left w:val="nil"/>
              <w:bottom w:val="single" w:sz="4" w:space="0" w:color="auto"/>
              <w:right w:val="single" w:sz="4" w:space="0" w:color="auto"/>
            </w:tcBorders>
            <w:shd w:val="clear" w:color="auto" w:fill="auto"/>
            <w:vAlign w:val="center"/>
            <w:hideMark/>
          </w:tcPr>
          <w:p w:rsidR="0080717B" w:rsidRPr="00F239C5" w:rsidRDefault="00E96BE3" w:rsidP="00E92420">
            <w:pPr>
              <w:spacing w:after="0" w:line="240" w:lineRule="auto"/>
              <w:jc w:val="center"/>
              <w:rPr>
                <w:rFonts w:ascii="Cambria" w:eastAsia="Times New Roman" w:hAnsi="Cambria" w:cs="Times New Roman"/>
                <w:i/>
                <w:iCs/>
                <w:color w:val="000000"/>
                <w:sz w:val="20"/>
                <w:szCs w:val="24"/>
                <w:lang w:val="sr-Latn-ME"/>
              </w:rPr>
            </w:pPr>
            <w:r w:rsidRPr="00F239C5">
              <w:rPr>
                <w:rFonts w:ascii="Cambria" w:eastAsia="Times New Roman" w:hAnsi="Cambria" w:cs="Times New Roman"/>
                <w:i/>
                <w:iCs/>
                <w:color w:val="000000"/>
                <w:sz w:val="20"/>
                <w:szCs w:val="20"/>
                <w:lang w:val="sr-Latn-ME"/>
              </w:rPr>
              <w:t>čl.</w:t>
            </w:r>
            <w:r w:rsidR="0080717B" w:rsidRPr="00F239C5">
              <w:rPr>
                <w:rFonts w:ascii="Cambria" w:eastAsia="Times New Roman" w:hAnsi="Cambria" w:cs="Times New Roman"/>
                <w:i/>
                <w:iCs/>
                <w:color w:val="000000"/>
                <w:sz w:val="20"/>
                <w:szCs w:val="24"/>
                <w:lang w:val="sr-Latn-ME"/>
              </w:rPr>
              <w:t>21/2</w:t>
            </w:r>
          </w:p>
        </w:tc>
      </w:tr>
      <w:tr w:rsidR="0080717B" w:rsidRPr="00F239C5" w:rsidTr="00E96BE3">
        <w:trPr>
          <w:trHeight w:val="989"/>
        </w:trPr>
        <w:tc>
          <w:tcPr>
            <w:tcW w:w="593"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80717B" w:rsidRPr="00F239C5" w:rsidRDefault="0080717B" w:rsidP="00E92420">
            <w:pPr>
              <w:spacing w:after="0" w:line="240" w:lineRule="auto"/>
              <w:jc w:val="center"/>
              <w:rPr>
                <w:rFonts w:ascii="Cambria" w:eastAsia="Times New Roman" w:hAnsi="Cambria" w:cs="Times New Roman"/>
                <w:b/>
                <w:bCs/>
                <w:i/>
                <w:iCs/>
                <w:color w:val="000000"/>
                <w:lang w:val="sr-Latn-ME"/>
              </w:rPr>
            </w:pPr>
            <w:r w:rsidRPr="00F239C5">
              <w:rPr>
                <w:rFonts w:ascii="Cambria" w:eastAsia="Times New Roman" w:hAnsi="Cambria" w:cs="Times New Roman"/>
                <w:b/>
                <w:bCs/>
                <w:i/>
                <w:iCs/>
                <w:color w:val="000000"/>
                <w:lang w:val="sr-Latn-ME"/>
              </w:rPr>
              <w:t>5</w:t>
            </w:r>
          </w:p>
        </w:tc>
        <w:tc>
          <w:tcPr>
            <w:tcW w:w="8402" w:type="dxa"/>
            <w:tcBorders>
              <w:top w:val="single" w:sz="4" w:space="0" w:color="auto"/>
              <w:left w:val="nil"/>
              <w:bottom w:val="single" w:sz="4" w:space="0" w:color="auto"/>
              <w:right w:val="single" w:sz="4" w:space="0" w:color="auto"/>
            </w:tcBorders>
            <w:shd w:val="clear" w:color="auto" w:fill="FFF2CC" w:themeFill="accent4" w:themeFillTint="33"/>
            <w:vAlign w:val="center"/>
          </w:tcPr>
          <w:p w:rsidR="0080717B" w:rsidRPr="00F239C5" w:rsidRDefault="0080717B" w:rsidP="00E92420">
            <w:pPr>
              <w:spacing w:after="0" w:line="240" w:lineRule="auto"/>
              <w:jc w:val="both"/>
              <w:rPr>
                <w:rFonts w:ascii="Cambria" w:eastAsia="Times New Roman" w:hAnsi="Cambria" w:cs="Times New Roman"/>
                <w:i/>
                <w:color w:val="000000"/>
                <w:sz w:val="20"/>
                <w:lang w:val="sr-Latn-ME"/>
              </w:rPr>
            </w:pPr>
            <w:r w:rsidRPr="00F239C5">
              <w:rPr>
                <w:rFonts w:ascii="Cambria" w:eastAsia="Times New Roman" w:hAnsi="Cambria" w:cs="Times New Roman"/>
                <w:i/>
                <w:color w:val="000000"/>
                <w:sz w:val="20"/>
                <w:lang w:val="sr-Latn-ME"/>
              </w:rPr>
              <w:t>Sve budžetske potrošačke jedinice,na državnom i lokalnom nivou, dužne su da, od dana raspisivanja do dana održavanja izbora, kao i mjesec dana nakon održavanja izbora, sedmodnevno na svojoj internet stranici objavljuju analitičke kartice sa svih računa koje imaju u svom posjedu i dostavljaju ih Odboru Skupštine i Agenciji</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80717B" w:rsidRPr="00F239C5" w:rsidRDefault="00E96BE3" w:rsidP="00E92420">
            <w:pPr>
              <w:spacing w:after="0" w:line="240" w:lineRule="auto"/>
              <w:jc w:val="center"/>
              <w:rPr>
                <w:rFonts w:ascii="Cambria" w:eastAsia="Times New Roman" w:hAnsi="Cambria" w:cs="Times New Roman"/>
                <w:i/>
                <w:iCs/>
                <w:color w:val="000000"/>
                <w:sz w:val="20"/>
                <w:szCs w:val="24"/>
                <w:lang w:val="sr-Latn-ME"/>
              </w:rPr>
            </w:pPr>
            <w:r w:rsidRPr="00F239C5">
              <w:rPr>
                <w:rFonts w:ascii="Cambria" w:eastAsia="Times New Roman" w:hAnsi="Cambria" w:cs="Times New Roman"/>
                <w:i/>
                <w:iCs/>
                <w:color w:val="000000"/>
                <w:sz w:val="20"/>
                <w:szCs w:val="20"/>
                <w:lang w:val="sr-Latn-ME"/>
              </w:rPr>
              <w:t>čl.</w:t>
            </w:r>
            <w:r w:rsidR="0080717B" w:rsidRPr="00F239C5">
              <w:rPr>
                <w:rFonts w:ascii="Cambria" w:eastAsia="Times New Roman" w:hAnsi="Cambria" w:cs="Times New Roman"/>
                <w:i/>
                <w:iCs/>
                <w:color w:val="000000"/>
                <w:sz w:val="20"/>
                <w:szCs w:val="24"/>
                <w:lang w:val="sr-Latn-ME"/>
              </w:rPr>
              <w:t>38/5</w:t>
            </w:r>
          </w:p>
        </w:tc>
      </w:tr>
      <w:tr w:rsidR="0080717B" w:rsidRPr="00F239C5" w:rsidTr="00E96BE3">
        <w:trPr>
          <w:trHeight w:val="929"/>
        </w:trPr>
        <w:tc>
          <w:tcPr>
            <w:tcW w:w="593" w:type="dxa"/>
            <w:tcBorders>
              <w:top w:val="nil"/>
              <w:left w:val="single" w:sz="4" w:space="0" w:color="auto"/>
              <w:bottom w:val="single" w:sz="4" w:space="0" w:color="auto"/>
              <w:right w:val="single" w:sz="4" w:space="0" w:color="auto"/>
            </w:tcBorders>
            <w:shd w:val="clear" w:color="000000" w:fill="BDD7EE"/>
            <w:noWrap/>
            <w:vAlign w:val="center"/>
            <w:hideMark/>
          </w:tcPr>
          <w:p w:rsidR="0080717B" w:rsidRPr="00F239C5" w:rsidRDefault="0080717B" w:rsidP="00E92420">
            <w:pPr>
              <w:spacing w:after="0" w:line="240" w:lineRule="auto"/>
              <w:jc w:val="center"/>
              <w:rPr>
                <w:rFonts w:ascii="Cambria" w:eastAsia="Times New Roman" w:hAnsi="Cambria" w:cs="Times New Roman"/>
                <w:b/>
                <w:bCs/>
                <w:i/>
                <w:iCs/>
                <w:color w:val="000000"/>
                <w:lang w:val="sr-Latn-ME"/>
              </w:rPr>
            </w:pPr>
            <w:r w:rsidRPr="00F239C5">
              <w:rPr>
                <w:rFonts w:ascii="Cambria" w:eastAsia="Times New Roman" w:hAnsi="Cambria" w:cs="Times New Roman"/>
                <w:b/>
                <w:bCs/>
                <w:i/>
                <w:iCs/>
                <w:color w:val="000000"/>
                <w:lang w:val="sr-Latn-ME"/>
              </w:rPr>
              <w:t>6</w:t>
            </w:r>
          </w:p>
        </w:tc>
        <w:tc>
          <w:tcPr>
            <w:tcW w:w="8402" w:type="dxa"/>
            <w:tcBorders>
              <w:top w:val="nil"/>
              <w:left w:val="nil"/>
              <w:bottom w:val="single" w:sz="4" w:space="0" w:color="auto"/>
              <w:right w:val="single" w:sz="4" w:space="0" w:color="auto"/>
            </w:tcBorders>
            <w:shd w:val="clear" w:color="auto" w:fill="E2EFD9" w:themeFill="accent6" w:themeFillTint="33"/>
            <w:vAlign w:val="center"/>
          </w:tcPr>
          <w:p w:rsidR="0080717B" w:rsidRPr="00F239C5" w:rsidRDefault="0080717B" w:rsidP="00E92420">
            <w:pPr>
              <w:spacing w:after="0" w:line="240" w:lineRule="auto"/>
              <w:jc w:val="both"/>
              <w:rPr>
                <w:rFonts w:ascii="Cambria" w:eastAsia="Times New Roman" w:hAnsi="Cambria" w:cs="Times New Roman"/>
                <w:i/>
                <w:color w:val="000000"/>
                <w:sz w:val="20"/>
                <w:lang w:val="sr-Latn-ME"/>
              </w:rPr>
            </w:pPr>
            <w:r w:rsidRPr="00F239C5">
              <w:rPr>
                <w:rFonts w:ascii="Cambria" w:eastAsia="Times New Roman" w:hAnsi="Cambria" w:cs="Times New Roman"/>
                <w:i/>
                <w:color w:val="000000"/>
                <w:sz w:val="20"/>
                <w:lang w:val="sr-Latn-ME"/>
              </w:rPr>
              <w:t xml:space="preserve">Sve odluke, ugovore i naloge za upotrebu mehanizacije i opreme van osnovne djelatnosti, privredna društva čiji je osnivač ili većinski vlasnik država ili jedinica lokalne samouprave dužna su da objavljuju na zvaničnoj internet stranici i dostavljaju Agenciji i Odboru Skupštine u roku od tri dana od dana donošenja </w:t>
            </w:r>
          </w:p>
        </w:tc>
        <w:tc>
          <w:tcPr>
            <w:tcW w:w="933" w:type="dxa"/>
            <w:tcBorders>
              <w:top w:val="nil"/>
              <w:left w:val="nil"/>
              <w:bottom w:val="single" w:sz="4" w:space="0" w:color="auto"/>
              <w:right w:val="single" w:sz="4" w:space="0" w:color="auto"/>
            </w:tcBorders>
            <w:shd w:val="clear" w:color="auto" w:fill="auto"/>
            <w:vAlign w:val="center"/>
            <w:hideMark/>
          </w:tcPr>
          <w:p w:rsidR="0080717B" w:rsidRPr="00F239C5" w:rsidRDefault="00E96BE3" w:rsidP="00E92420">
            <w:pPr>
              <w:spacing w:after="0" w:line="240" w:lineRule="auto"/>
              <w:jc w:val="center"/>
              <w:rPr>
                <w:rFonts w:ascii="Cambria" w:eastAsia="Times New Roman" w:hAnsi="Cambria" w:cs="Times New Roman"/>
                <w:i/>
                <w:iCs/>
                <w:color w:val="000000"/>
                <w:sz w:val="20"/>
                <w:szCs w:val="24"/>
                <w:highlight w:val="yellow"/>
                <w:lang w:val="sr-Latn-ME"/>
              </w:rPr>
            </w:pPr>
            <w:r w:rsidRPr="00F239C5">
              <w:rPr>
                <w:rFonts w:ascii="Cambria" w:eastAsia="Times New Roman" w:hAnsi="Cambria" w:cs="Times New Roman"/>
                <w:i/>
                <w:iCs/>
                <w:color w:val="000000"/>
                <w:sz w:val="20"/>
                <w:szCs w:val="20"/>
                <w:lang w:val="sr-Latn-ME"/>
              </w:rPr>
              <w:t>čl.</w:t>
            </w:r>
            <w:r w:rsidR="0080717B" w:rsidRPr="00F239C5">
              <w:rPr>
                <w:rFonts w:ascii="Cambria" w:eastAsia="Times New Roman" w:hAnsi="Cambria" w:cs="Times New Roman"/>
                <w:i/>
                <w:iCs/>
                <w:color w:val="000000"/>
                <w:sz w:val="20"/>
                <w:szCs w:val="24"/>
                <w:lang w:val="sr-Latn-ME"/>
              </w:rPr>
              <w:t>39/2</w:t>
            </w:r>
          </w:p>
        </w:tc>
      </w:tr>
      <w:tr w:rsidR="0080717B" w:rsidRPr="00F239C5" w:rsidTr="00E96BE3">
        <w:trPr>
          <w:trHeight w:val="719"/>
        </w:trPr>
        <w:tc>
          <w:tcPr>
            <w:tcW w:w="593" w:type="dxa"/>
            <w:tcBorders>
              <w:top w:val="nil"/>
              <w:left w:val="single" w:sz="4" w:space="0" w:color="auto"/>
              <w:bottom w:val="single" w:sz="4" w:space="0" w:color="auto"/>
              <w:right w:val="single" w:sz="4" w:space="0" w:color="auto"/>
            </w:tcBorders>
            <w:shd w:val="clear" w:color="000000" w:fill="BDD7EE"/>
            <w:noWrap/>
            <w:vAlign w:val="center"/>
            <w:hideMark/>
          </w:tcPr>
          <w:p w:rsidR="0080717B" w:rsidRPr="00F239C5" w:rsidRDefault="0080717B" w:rsidP="00E92420">
            <w:pPr>
              <w:spacing w:after="0" w:line="240" w:lineRule="auto"/>
              <w:jc w:val="center"/>
              <w:rPr>
                <w:rFonts w:ascii="Cambria" w:eastAsia="Times New Roman" w:hAnsi="Cambria" w:cs="Times New Roman"/>
                <w:b/>
                <w:bCs/>
                <w:i/>
                <w:iCs/>
                <w:color w:val="000000"/>
                <w:lang w:val="sr-Latn-ME"/>
              </w:rPr>
            </w:pPr>
            <w:r w:rsidRPr="00F239C5">
              <w:rPr>
                <w:rFonts w:ascii="Cambria" w:eastAsia="Times New Roman" w:hAnsi="Cambria" w:cs="Times New Roman"/>
                <w:b/>
                <w:bCs/>
                <w:i/>
                <w:iCs/>
                <w:color w:val="000000"/>
                <w:lang w:val="sr-Latn-ME"/>
              </w:rPr>
              <w:t>7</w:t>
            </w:r>
          </w:p>
        </w:tc>
        <w:tc>
          <w:tcPr>
            <w:tcW w:w="8402" w:type="dxa"/>
            <w:tcBorders>
              <w:top w:val="nil"/>
              <w:left w:val="nil"/>
              <w:bottom w:val="single" w:sz="4" w:space="0" w:color="auto"/>
              <w:right w:val="single" w:sz="4" w:space="0" w:color="auto"/>
            </w:tcBorders>
            <w:shd w:val="clear" w:color="auto" w:fill="FFE599" w:themeFill="accent4" w:themeFillTint="66"/>
            <w:vAlign w:val="center"/>
          </w:tcPr>
          <w:p w:rsidR="0080717B" w:rsidRPr="00F239C5" w:rsidRDefault="0080717B" w:rsidP="00E96BE3">
            <w:pPr>
              <w:spacing w:after="0" w:line="240" w:lineRule="auto"/>
              <w:jc w:val="both"/>
              <w:rPr>
                <w:rFonts w:ascii="Cambria" w:eastAsia="Times New Roman" w:hAnsi="Cambria" w:cs="Times New Roman"/>
                <w:i/>
                <w:color w:val="000000"/>
                <w:sz w:val="20"/>
                <w:lang w:val="sr-Latn-ME"/>
              </w:rPr>
            </w:pPr>
            <w:r w:rsidRPr="00F239C5">
              <w:rPr>
                <w:rFonts w:ascii="Cambria" w:eastAsia="Times New Roman" w:hAnsi="Cambria" w:cs="Times New Roman"/>
                <w:i/>
                <w:color w:val="000000"/>
                <w:sz w:val="20"/>
                <w:lang w:val="sr-Latn-ME"/>
              </w:rPr>
              <w:t>Ministarstvo rada i socijalnog staranja prikuplja analitičke kartice koje sadrže podatke o iznosu i broju korisnika svih oblika socijalne pomoći u toku izborne kampanje, kao i podatke o vrsti i primaocima socijalne pomoći i objavljuje na internet stranici i sedmodnevno dostavlja Odboru i A</w:t>
            </w:r>
            <w:r w:rsidR="00E96BE3" w:rsidRPr="00F239C5">
              <w:rPr>
                <w:rFonts w:ascii="Cambria" w:eastAsia="Times New Roman" w:hAnsi="Cambria" w:cs="Times New Roman"/>
                <w:i/>
                <w:color w:val="000000"/>
                <w:sz w:val="20"/>
                <w:lang w:val="sr-Latn-ME"/>
              </w:rPr>
              <w:t>SK</w:t>
            </w:r>
          </w:p>
        </w:tc>
        <w:tc>
          <w:tcPr>
            <w:tcW w:w="933" w:type="dxa"/>
            <w:tcBorders>
              <w:top w:val="nil"/>
              <w:left w:val="nil"/>
              <w:bottom w:val="single" w:sz="4" w:space="0" w:color="auto"/>
              <w:right w:val="single" w:sz="4" w:space="0" w:color="auto"/>
            </w:tcBorders>
            <w:shd w:val="clear" w:color="auto" w:fill="auto"/>
            <w:vAlign w:val="center"/>
            <w:hideMark/>
          </w:tcPr>
          <w:p w:rsidR="0080717B" w:rsidRPr="00F239C5" w:rsidRDefault="00E96BE3" w:rsidP="00E92420">
            <w:pPr>
              <w:spacing w:after="0" w:line="240" w:lineRule="auto"/>
              <w:jc w:val="center"/>
              <w:rPr>
                <w:rFonts w:ascii="Cambria" w:eastAsia="Times New Roman" w:hAnsi="Cambria" w:cs="Times New Roman"/>
                <w:i/>
                <w:iCs/>
                <w:color w:val="000000"/>
                <w:sz w:val="20"/>
                <w:szCs w:val="24"/>
                <w:highlight w:val="yellow"/>
                <w:lang w:val="sr-Latn-ME"/>
              </w:rPr>
            </w:pPr>
            <w:r w:rsidRPr="00F239C5">
              <w:rPr>
                <w:rFonts w:ascii="Cambria" w:eastAsia="Times New Roman" w:hAnsi="Cambria" w:cs="Times New Roman"/>
                <w:i/>
                <w:iCs/>
                <w:color w:val="000000"/>
                <w:sz w:val="20"/>
                <w:szCs w:val="20"/>
                <w:lang w:val="sr-Latn-ME"/>
              </w:rPr>
              <w:t>čl.</w:t>
            </w:r>
            <w:r w:rsidR="0080717B" w:rsidRPr="00F239C5">
              <w:rPr>
                <w:rFonts w:ascii="Cambria" w:eastAsia="Times New Roman" w:hAnsi="Cambria" w:cs="Times New Roman"/>
                <w:i/>
                <w:iCs/>
                <w:color w:val="000000"/>
                <w:sz w:val="20"/>
                <w:szCs w:val="24"/>
                <w:lang w:val="sr-Latn-ME"/>
              </w:rPr>
              <w:t>40/5 i 7</w:t>
            </w:r>
          </w:p>
        </w:tc>
      </w:tr>
      <w:tr w:rsidR="0080717B" w:rsidRPr="00F239C5" w:rsidTr="00E96BE3">
        <w:trPr>
          <w:trHeight w:val="674"/>
        </w:trPr>
        <w:tc>
          <w:tcPr>
            <w:tcW w:w="593" w:type="dxa"/>
            <w:tcBorders>
              <w:top w:val="nil"/>
              <w:left w:val="single" w:sz="4" w:space="0" w:color="auto"/>
              <w:bottom w:val="single" w:sz="4" w:space="0" w:color="auto"/>
              <w:right w:val="single" w:sz="4" w:space="0" w:color="auto"/>
            </w:tcBorders>
            <w:shd w:val="clear" w:color="000000" w:fill="BDD7EE"/>
            <w:vAlign w:val="center"/>
            <w:hideMark/>
          </w:tcPr>
          <w:p w:rsidR="0080717B" w:rsidRPr="00F239C5" w:rsidRDefault="0080717B" w:rsidP="00E92420">
            <w:pPr>
              <w:spacing w:after="0" w:line="240" w:lineRule="auto"/>
              <w:jc w:val="center"/>
              <w:rPr>
                <w:rFonts w:ascii="Cambria" w:eastAsia="Times New Roman" w:hAnsi="Cambria" w:cs="Times New Roman"/>
                <w:b/>
                <w:bCs/>
                <w:i/>
                <w:iCs/>
                <w:color w:val="000000"/>
                <w:lang w:val="sr-Latn-ME"/>
              </w:rPr>
            </w:pPr>
            <w:r w:rsidRPr="00F239C5">
              <w:rPr>
                <w:rFonts w:ascii="Cambria" w:eastAsia="Times New Roman" w:hAnsi="Cambria" w:cs="Times New Roman"/>
                <w:b/>
                <w:bCs/>
                <w:i/>
                <w:iCs/>
                <w:color w:val="000000"/>
                <w:lang w:val="sr-Latn-ME"/>
              </w:rPr>
              <w:t>8</w:t>
            </w:r>
          </w:p>
        </w:tc>
        <w:tc>
          <w:tcPr>
            <w:tcW w:w="8402" w:type="dxa"/>
            <w:tcBorders>
              <w:top w:val="nil"/>
              <w:left w:val="nil"/>
              <w:bottom w:val="single" w:sz="4" w:space="0" w:color="auto"/>
              <w:right w:val="single" w:sz="4" w:space="0" w:color="auto"/>
            </w:tcBorders>
            <w:shd w:val="clear" w:color="auto" w:fill="FFE599" w:themeFill="accent4" w:themeFillTint="66"/>
            <w:vAlign w:val="center"/>
          </w:tcPr>
          <w:p w:rsidR="0080717B" w:rsidRPr="00F239C5" w:rsidRDefault="0080717B" w:rsidP="00E92420">
            <w:pPr>
              <w:spacing w:after="0" w:line="240" w:lineRule="auto"/>
              <w:jc w:val="both"/>
              <w:rPr>
                <w:rFonts w:ascii="Cambria" w:eastAsia="Times New Roman" w:hAnsi="Cambria" w:cs="Times New Roman"/>
                <w:i/>
                <w:color w:val="000000"/>
                <w:sz w:val="20"/>
                <w:lang w:val="sr-Latn-ME"/>
              </w:rPr>
            </w:pPr>
            <w:r w:rsidRPr="00F239C5">
              <w:rPr>
                <w:rFonts w:ascii="Cambria" w:eastAsia="Times New Roman" w:hAnsi="Cambria" w:cs="Times New Roman"/>
                <w:i/>
                <w:color w:val="000000"/>
                <w:sz w:val="20"/>
                <w:lang w:val="sr-Latn-ME"/>
              </w:rPr>
              <w:t>Opština je dužna da prikuplja podatke o raspodjeli svih oblika socijalne pomoći na lokalnom nivou u toku izborne kampanje, uključujući i podatke o vrsti, iznosima i primaocima socijalne pomoći i objavljuje na internet stranici i sedmodnevno dostavlja Odboru Skupštine i Agenciji</w:t>
            </w:r>
          </w:p>
        </w:tc>
        <w:tc>
          <w:tcPr>
            <w:tcW w:w="933" w:type="dxa"/>
            <w:tcBorders>
              <w:top w:val="nil"/>
              <w:left w:val="nil"/>
              <w:bottom w:val="single" w:sz="4" w:space="0" w:color="auto"/>
              <w:right w:val="single" w:sz="4" w:space="0" w:color="auto"/>
            </w:tcBorders>
            <w:shd w:val="clear" w:color="auto" w:fill="auto"/>
            <w:vAlign w:val="center"/>
            <w:hideMark/>
          </w:tcPr>
          <w:p w:rsidR="0080717B" w:rsidRPr="00F239C5" w:rsidRDefault="00E96BE3" w:rsidP="00E92420">
            <w:pPr>
              <w:spacing w:after="0" w:line="240" w:lineRule="auto"/>
              <w:jc w:val="center"/>
              <w:rPr>
                <w:rFonts w:ascii="Cambria" w:eastAsia="Times New Roman" w:hAnsi="Cambria" w:cs="Times New Roman"/>
                <w:i/>
                <w:iCs/>
                <w:color w:val="000000"/>
                <w:sz w:val="20"/>
                <w:szCs w:val="24"/>
                <w:highlight w:val="yellow"/>
                <w:lang w:val="sr-Latn-ME"/>
              </w:rPr>
            </w:pPr>
            <w:r w:rsidRPr="00F239C5">
              <w:rPr>
                <w:rFonts w:ascii="Cambria" w:eastAsia="Times New Roman" w:hAnsi="Cambria" w:cs="Times New Roman"/>
                <w:i/>
                <w:iCs/>
                <w:color w:val="000000"/>
                <w:sz w:val="20"/>
                <w:szCs w:val="20"/>
                <w:lang w:val="sr-Latn-ME"/>
              </w:rPr>
              <w:t>čl.</w:t>
            </w:r>
            <w:r w:rsidR="0080717B" w:rsidRPr="00F239C5">
              <w:rPr>
                <w:rFonts w:ascii="Cambria" w:eastAsia="Times New Roman" w:hAnsi="Cambria" w:cs="Times New Roman"/>
                <w:i/>
                <w:iCs/>
                <w:color w:val="000000"/>
                <w:sz w:val="20"/>
                <w:szCs w:val="24"/>
                <w:lang w:val="sr-Latn-ME"/>
              </w:rPr>
              <w:t>40/6 i 7</w:t>
            </w:r>
          </w:p>
        </w:tc>
      </w:tr>
      <w:tr w:rsidR="0080717B" w:rsidRPr="00F239C5" w:rsidTr="00E96BE3">
        <w:trPr>
          <w:trHeight w:val="704"/>
        </w:trPr>
        <w:tc>
          <w:tcPr>
            <w:tcW w:w="593" w:type="dxa"/>
            <w:tcBorders>
              <w:top w:val="nil"/>
              <w:left w:val="single" w:sz="4" w:space="0" w:color="auto"/>
              <w:bottom w:val="single" w:sz="4" w:space="0" w:color="auto"/>
              <w:right w:val="single" w:sz="4" w:space="0" w:color="auto"/>
            </w:tcBorders>
            <w:shd w:val="clear" w:color="000000" w:fill="BDD7EE"/>
            <w:noWrap/>
            <w:vAlign w:val="center"/>
            <w:hideMark/>
          </w:tcPr>
          <w:p w:rsidR="0080717B" w:rsidRPr="00F239C5" w:rsidRDefault="0080717B" w:rsidP="00E92420">
            <w:pPr>
              <w:spacing w:after="0" w:line="240" w:lineRule="auto"/>
              <w:jc w:val="center"/>
              <w:rPr>
                <w:rFonts w:ascii="Cambria" w:eastAsia="Times New Roman" w:hAnsi="Cambria" w:cs="Times New Roman"/>
                <w:b/>
                <w:bCs/>
                <w:i/>
                <w:iCs/>
                <w:color w:val="000000"/>
                <w:lang w:val="sr-Latn-ME"/>
              </w:rPr>
            </w:pPr>
            <w:r w:rsidRPr="00F239C5">
              <w:rPr>
                <w:rFonts w:ascii="Cambria" w:eastAsia="Times New Roman" w:hAnsi="Cambria" w:cs="Times New Roman"/>
                <w:b/>
                <w:bCs/>
                <w:i/>
                <w:iCs/>
                <w:color w:val="000000"/>
                <w:lang w:val="sr-Latn-ME"/>
              </w:rPr>
              <w:t>9</w:t>
            </w:r>
          </w:p>
        </w:tc>
        <w:tc>
          <w:tcPr>
            <w:tcW w:w="8402" w:type="dxa"/>
            <w:tcBorders>
              <w:top w:val="nil"/>
              <w:left w:val="nil"/>
              <w:bottom w:val="single" w:sz="4" w:space="0" w:color="auto"/>
              <w:right w:val="single" w:sz="4" w:space="0" w:color="auto"/>
            </w:tcBorders>
            <w:shd w:val="clear" w:color="auto" w:fill="D9E2F3" w:themeFill="accent5" w:themeFillTint="33"/>
            <w:vAlign w:val="center"/>
          </w:tcPr>
          <w:p w:rsidR="0080717B" w:rsidRPr="00F239C5" w:rsidRDefault="0080717B" w:rsidP="00E92420">
            <w:pPr>
              <w:spacing w:after="0" w:line="240" w:lineRule="auto"/>
              <w:jc w:val="both"/>
              <w:rPr>
                <w:rFonts w:ascii="Cambria" w:eastAsia="Times New Roman" w:hAnsi="Cambria" w:cs="Times New Roman"/>
                <w:i/>
                <w:color w:val="000000"/>
                <w:sz w:val="20"/>
                <w:lang w:val="sr-Latn-ME"/>
              </w:rPr>
            </w:pPr>
            <w:r w:rsidRPr="00F239C5">
              <w:rPr>
                <w:rFonts w:ascii="Cambria" w:eastAsia="Times New Roman" w:hAnsi="Cambria" w:cs="Times New Roman"/>
                <w:i/>
                <w:color w:val="000000"/>
                <w:sz w:val="20"/>
                <w:lang w:val="sr-Latn-ME"/>
              </w:rPr>
              <w:t>Ministarstvo finansija sedmodnevno na svojoj internet stranici objavljuje izvode iz državnog trezora kao i analitičku karticu o potrošnji sredstava iz budžetske rezerve u periodu od dana raspisivanja do dana održavanja izbora, i sedmodnevno ih dostavlja Odboru Skupštine i Agenciji. Uz te podatke sedmodnevno se dostavljaju i odluke kojima su opredijeljena i plaćena ta sredstva</w:t>
            </w:r>
          </w:p>
        </w:tc>
        <w:tc>
          <w:tcPr>
            <w:tcW w:w="933" w:type="dxa"/>
            <w:tcBorders>
              <w:top w:val="nil"/>
              <w:left w:val="nil"/>
              <w:bottom w:val="single" w:sz="4" w:space="0" w:color="auto"/>
              <w:right w:val="single" w:sz="4" w:space="0" w:color="auto"/>
            </w:tcBorders>
            <w:shd w:val="clear" w:color="auto" w:fill="auto"/>
            <w:vAlign w:val="center"/>
            <w:hideMark/>
          </w:tcPr>
          <w:p w:rsidR="0080717B" w:rsidRPr="00F239C5" w:rsidRDefault="00E96BE3" w:rsidP="00E92420">
            <w:pPr>
              <w:spacing w:after="0" w:line="240" w:lineRule="auto"/>
              <w:jc w:val="center"/>
              <w:rPr>
                <w:rFonts w:ascii="Cambria" w:eastAsia="Times New Roman" w:hAnsi="Cambria" w:cs="Times New Roman"/>
                <w:i/>
                <w:iCs/>
                <w:color w:val="000000"/>
                <w:sz w:val="20"/>
                <w:szCs w:val="24"/>
                <w:highlight w:val="yellow"/>
                <w:lang w:val="sr-Latn-ME"/>
              </w:rPr>
            </w:pPr>
            <w:r w:rsidRPr="00F239C5">
              <w:rPr>
                <w:rFonts w:ascii="Cambria" w:eastAsia="Times New Roman" w:hAnsi="Cambria" w:cs="Times New Roman"/>
                <w:i/>
                <w:iCs/>
                <w:color w:val="000000"/>
                <w:sz w:val="20"/>
                <w:szCs w:val="20"/>
                <w:lang w:val="sr-Latn-ME"/>
              </w:rPr>
              <w:t>čl.</w:t>
            </w:r>
            <w:r w:rsidR="0080717B" w:rsidRPr="00F239C5">
              <w:rPr>
                <w:rFonts w:ascii="Cambria" w:eastAsia="Times New Roman" w:hAnsi="Cambria" w:cs="Times New Roman"/>
                <w:i/>
                <w:iCs/>
                <w:color w:val="000000"/>
                <w:sz w:val="20"/>
                <w:szCs w:val="24"/>
                <w:lang w:val="sr-Latn-ME"/>
              </w:rPr>
              <w:t>41/1, 3 i 4</w:t>
            </w:r>
          </w:p>
        </w:tc>
      </w:tr>
      <w:tr w:rsidR="0080717B" w:rsidRPr="00F239C5" w:rsidTr="00E96BE3">
        <w:trPr>
          <w:trHeight w:val="944"/>
        </w:trPr>
        <w:tc>
          <w:tcPr>
            <w:tcW w:w="593" w:type="dxa"/>
            <w:tcBorders>
              <w:top w:val="nil"/>
              <w:left w:val="single" w:sz="4" w:space="0" w:color="auto"/>
              <w:bottom w:val="single" w:sz="4" w:space="0" w:color="auto"/>
              <w:right w:val="single" w:sz="4" w:space="0" w:color="auto"/>
            </w:tcBorders>
            <w:shd w:val="clear" w:color="000000" w:fill="BDD7EE"/>
            <w:vAlign w:val="center"/>
            <w:hideMark/>
          </w:tcPr>
          <w:p w:rsidR="0080717B" w:rsidRPr="00F239C5" w:rsidRDefault="0080717B" w:rsidP="00E92420">
            <w:pPr>
              <w:spacing w:after="0" w:line="240" w:lineRule="auto"/>
              <w:jc w:val="center"/>
              <w:rPr>
                <w:rFonts w:ascii="Cambria" w:eastAsia="Times New Roman" w:hAnsi="Cambria" w:cs="Times New Roman"/>
                <w:b/>
                <w:bCs/>
                <w:i/>
                <w:iCs/>
                <w:color w:val="000000"/>
                <w:lang w:val="sr-Latn-ME"/>
              </w:rPr>
            </w:pPr>
            <w:r w:rsidRPr="00F239C5">
              <w:rPr>
                <w:rFonts w:ascii="Cambria" w:eastAsia="Times New Roman" w:hAnsi="Cambria" w:cs="Times New Roman"/>
                <w:b/>
                <w:bCs/>
                <w:i/>
                <w:iCs/>
                <w:color w:val="000000"/>
                <w:lang w:val="sr-Latn-ME"/>
              </w:rPr>
              <w:t>10</w:t>
            </w:r>
          </w:p>
        </w:tc>
        <w:tc>
          <w:tcPr>
            <w:tcW w:w="8402" w:type="dxa"/>
            <w:tcBorders>
              <w:top w:val="nil"/>
              <w:left w:val="nil"/>
              <w:bottom w:val="single" w:sz="4" w:space="0" w:color="auto"/>
              <w:right w:val="single" w:sz="4" w:space="0" w:color="auto"/>
            </w:tcBorders>
            <w:shd w:val="clear" w:color="auto" w:fill="D9E2F3" w:themeFill="accent5" w:themeFillTint="33"/>
            <w:vAlign w:val="center"/>
          </w:tcPr>
          <w:p w:rsidR="0080717B" w:rsidRPr="00F239C5" w:rsidRDefault="0080717B" w:rsidP="00E92420">
            <w:pPr>
              <w:spacing w:after="0" w:line="240" w:lineRule="auto"/>
              <w:jc w:val="both"/>
              <w:rPr>
                <w:rFonts w:ascii="Cambria" w:eastAsia="Times New Roman" w:hAnsi="Cambria" w:cs="Times New Roman"/>
                <w:i/>
                <w:color w:val="000000"/>
                <w:sz w:val="20"/>
                <w:lang w:val="sr-Latn-ME"/>
              </w:rPr>
            </w:pPr>
            <w:r w:rsidRPr="00F239C5">
              <w:rPr>
                <w:rFonts w:ascii="Cambria" w:eastAsia="Times New Roman" w:hAnsi="Cambria" w:cs="Times New Roman"/>
                <w:i/>
                <w:color w:val="000000"/>
                <w:sz w:val="20"/>
                <w:lang w:val="sr-Latn-ME"/>
              </w:rPr>
              <w:t xml:space="preserve">Organ lokalne uprave sedmodnevno, na internet stranici, objavljuje izvode iz lokalnog trezora kao i analitičku karticu o potrošnji sredstava iz budžetske rezerve u periodu od dana raspisivanja do dana održavanja izbora, i sedmodnevno dostavlja Odboru Skupštine i Agenciji. Uz te podatke sedmodnevno se dostavljaju i odluke kojima su opredijeljena i plaćena ta sredstva </w:t>
            </w:r>
          </w:p>
        </w:tc>
        <w:tc>
          <w:tcPr>
            <w:tcW w:w="933" w:type="dxa"/>
            <w:tcBorders>
              <w:top w:val="nil"/>
              <w:left w:val="nil"/>
              <w:bottom w:val="single" w:sz="4" w:space="0" w:color="auto"/>
              <w:right w:val="single" w:sz="4" w:space="0" w:color="auto"/>
            </w:tcBorders>
            <w:shd w:val="clear" w:color="auto" w:fill="auto"/>
            <w:vAlign w:val="center"/>
            <w:hideMark/>
          </w:tcPr>
          <w:p w:rsidR="0080717B" w:rsidRPr="00F239C5" w:rsidRDefault="0080717B" w:rsidP="00E92420">
            <w:pPr>
              <w:spacing w:after="0" w:line="240" w:lineRule="auto"/>
              <w:jc w:val="center"/>
              <w:rPr>
                <w:rFonts w:ascii="Cambria" w:eastAsia="Times New Roman" w:hAnsi="Cambria" w:cs="Times New Roman"/>
                <w:i/>
                <w:iCs/>
                <w:color w:val="000000"/>
                <w:sz w:val="20"/>
                <w:szCs w:val="24"/>
                <w:highlight w:val="yellow"/>
                <w:lang w:val="sr-Latn-ME"/>
              </w:rPr>
            </w:pPr>
            <w:r w:rsidRPr="00F239C5">
              <w:rPr>
                <w:rFonts w:ascii="Cambria" w:eastAsia="Times New Roman" w:hAnsi="Cambria" w:cs="Times New Roman"/>
                <w:i/>
                <w:iCs/>
                <w:color w:val="000000"/>
                <w:sz w:val="20"/>
                <w:szCs w:val="24"/>
                <w:lang w:val="sr-Latn-ME"/>
              </w:rPr>
              <w:t xml:space="preserve"> </w:t>
            </w:r>
            <w:r w:rsidR="00E96BE3" w:rsidRPr="00F239C5">
              <w:rPr>
                <w:rFonts w:ascii="Cambria" w:eastAsia="Times New Roman" w:hAnsi="Cambria" w:cs="Times New Roman"/>
                <w:i/>
                <w:iCs/>
                <w:color w:val="000000"/>
                <w:sz w:val="20"/>
                <w:szCs w:val="20"/>
                <w:lang w:val="sr-Latn-ME"/>
              </w:rPr>
              <w:t>čl.</w:t>
            </w:r>
            <w:r w:rsidRPr="00F239C5">
              <w:rPr>
                <w:rFonts w:ascii="Cambria" w:eastAsia="Times New Roman" w:hAnsi="Cambria" w:cs="Times New Roman"/>
                <w:i/>
                <w:iCs/>
                <w:color w:val="000000"/>
                <w:sz w:val="20"/>
                <w:szCs w:val="24"/>
                <w:lang w:val="sr-Latn-ME"/>
              </w:rPr>
              <w:t>41/2, 3 i 4</w:t>
            </w:r>
          </w:p>
        </w:tc>
      </w:tr>
      <w:tr w:rsidR="0080717B" w:rsidRPr="00F239C5" w:rsidTr="00E96BE3">
        <w:trPr>
          <w:trHeight w:val="440"/>
        </w:trPr>
        <w:tc>
          <w:tcPr>
            <w:tcW w:w="59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80717B" w:rsidRPr="00F239C5" w:rsidRDefault="0080717B" w:rsidP="00E92420">
            <w:pPr>
              <w:spacing w:after="0" w:line="240" w:lineRule="auto"/>
              <w:jc w:val="center"/>
              <w:rPr>
                <w:rFonts w:ascii="Cambria" w:eastAsia="Times New Roman" w:hAnsi="Cambria" w:cs="Times New Roman"/>
                <w:b/>
                <w:bCs/>
                <w:i/>
                <w:iCs/>
                <w:color w:val="000000"/>
                <w:lang w:val="sr-Latn-ME"/>
              </w:rPr>
            </w:pPr>
            <w:r w:rsidRPr="00F239C5">
              <w:rPr>
                <w:rFonts w:ascii="Cambria" w:eastAsia="Times New Roman" w:hAnsi="Cambria" w:cs="Times New Roman"/>
                <w:b/>
                <w:bCs/>
                <w:i/>
                <w:iCs/>
                <w:color w:val="000000"/>
                <w:lang w:val="sr-Latn-ME"/>
              </w:rPr>
              <w:t>11</w:t>
            </w:r>
          </w:p>
        </w:tc>
        <w:tc>
          <w:tcPr>
            <w:tcW w:w="8402"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80717B" w:rsidRPr="00F239C5" w:rsidRDefault="0080717B" w:rsidP="00E92420">
            <w:pPr>
              <w:spacing w:after="0" w:line="240" w:lineRule="auto"/>
              <w:jc w:val="both"/>
              <w:rPr>
                <w:rFonts w:ascii="Cambria" w:eastAsia="Times New Roman" w:hAnsi="Cambria" w:cs="Times New Roman"/>
                <w:i/>
                <w:color w:val="000000"/>
                <w:sz w:val="20"/>
                <w:lang w:val="sr-Latn-ME"/>
              </w:rPr>
            </w:pPr>
            <w:r w:rsidRPr="00F239C5">
              <w:rPr>
                <w:rFonts w:ascii="Cambria" w:eastAsia="Times New Roman" w:hAnsi="Cambria" w:cs="Times New Roman"/>
                <w:i/>
                <w:color w:val="000000"/>
                <w:sz w:val="20"/>
                <w:lang w:val="sr-Latn-ME"/>
              </w:rPr>
              <w:t xml:space="preserve">Svi državni organi, organi državne uprave, organi lokalne samouprave, organi lokalne uprave, javne ustanove, državni fondovi i privredna društva čiji je osnivač i/ili većinski ili djelimični vlasnik država ili jedinica lokalne samouprave. dužni su da, na svojoj internet stranici, objavljuju sedmodnevno sve izdate putne naloge za upravljanje službenim vozilima, od dana raspisivanja do dana održavanja izbora i dostavljaju ih Agenciji </w:t>
            </w:r>
          </w:p>
        </w:tc>
        <w:tc>
          <w:tcPr>
            <w:tcW w:w="933" w:type="dxa"/>
            <w:tcBorders>
              <w:top w:val="single" w:sz="4" w:space="0" w:color="auto"/>
              <w:left w:val="nil"/>
              <w:bottom w:val="single" w:sz="4" w:space="0" w:color="auto"/>
              <w:right w:val="single" w:sz="4" w:space="0" w:color="auto"/>
            </w:tcBorders>
            <w:shd w:val="clear" w:color="auto" w:fill="auto"/>
            <w:vAlign w:val="center"/>
          </w:tcPr>
          <w:p w:rsidR="0080717B" w:rsidRPr="00F239C5" w:rsidRDefault="00E96BE3" w:rsidP="00E92420">
            <w:pPr>
              <w:spacing w:after="0" w:line="240" w:lineRule="auto"/>
              <w:jc w:val="center"/>
              <w:rPr>
                <w:rFonts w:ascii="Cambria" w:eastAsia="Times New Roman" w:hAnsi="Cambria" w:cs="Times New Roman"/>
                <w:i/>
                <w:iCs/>
                <w:color w:val="000000"/>
                <w:sz w:val="20"/>
                <w:szCs w:val="24"/>
                <w:lang w:val="sr-Latn-ME"/>
              </w:rPr>
            </w:pPr>
            <w:r w:rsidRPr="00F239C5">
              <w:rPr>
                <w:rFonts w:ascii="Cambria" w:eastAsia="Times New Roman" w:hAnsi="Cambria" w:cs="Times New Roman"/>
                <w:i/>
                <w:iCs/>
                <w:color w:val="000000"/>
                <w:sz w:val="20"/>
                <w:szCs w:val="20"/>
                <w:lang w:val="sr-Latn-ME"/>
              </w:rPr>
              <w:t>čl.</w:t>
            </w:r>
            <w:r w:rsidR="0080717B" w:rsidRPr="00F239C5">
              <w:rPr>
                <w:rFonts w:ascii="Cambria" w:eastAsia="Times New Roman" w:hAnsi="Cambria" w:cs="Times New Roman"/>
                <w:i/>
                <w:iCs/>
                <w:color w:val="000000"/>
                <w:sz w:val="20"/>
                <w:szCs w:val="24"/>
                <w:lang w:val="sr-Latn-ME"/>
              </w:rPr>
              <w:t>43/3</w:t>
            </w:r>
          </w:p>
        </w:tc>
      </w:tr>
      <w:tr w:rsidR="0080717B" w:rsidRPr="00F239C5" w:rsidTr="00E96BE3">
        <w:trPr>
          <w:trHeight w:val="764"/>
        </w:trPr>
        <w:tc>
          <w:tcPr>
            <w:tcW w:w="593"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80717B" w:rsidRPr="00F239C5" w:rsidRDefault="0080717B" w:rsidP="00E92420">
            <w:pPr>
              <w:spacing w:after="0" w:line="240" w:lineRule="auto"/>
              <w:jc w:val="center"/>
              <w:rPr>
                <w:rFonts w:ascii="Cambria" w:eastAsia="Times New Roman" w:hAnsi="Cambria" w:cs="Times New Roman"/>
                <w:b/>
                <w:bCs/>
                <w:i/>
                <w:iCs/>
                <w:color w:val="000000"/>
                <w:lang w:val="sr-Latn-ME"/>
              </w:rPr>
            </w:pPr>
            <w:r w:rsidRPr="00F239C5">
              <w:rPr>
                <w:rFonts w:ascii="Cambria" w:eastAsia="Times New Roman" w:hAnsi="Cambria" w:cs="Times New Roman"/>
                <w:b/>
                <w:bCs/>
                <w:i/>
                <w:iCs/>
                <w:color w:val="000000"/>
                <w:lang w:val="sr-Latn-ME"/>
              </w:rPr>
              <w:lastRenderedPageBreak/>
              <w:t>12</w:t>
            </w:r>
          </w:p>
        </w:tc>
        <w:tc>
          <w:tcPr>
            <w:tcW w:w="8402"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80717B" w:rsidRPr="00F239C5" w:rsidRDefault="0080717B" w:rsidP="00E92420">
            <w:pPr>
              <w:spacing w:after="0" w:line="240" w:lineRule="auto"/>
              <w:rPr>
                <w:rFonts w:ascii="Cambria" w:eastAsia="Times New Roman" w:hAnsi="Cambria" w:cs="Times New Roman"/>
                <w:i/>
                <w:color w:val="000000"/>
                <w:sz w:val="20"/>
                <w:lang w:val="sr-Latn-ME"/>
              </w:rPr>
            </w:pPr>
            <w:r w:rsidRPr="00F239C5">
              <w:rPr>
                <w:rFonts w:ascii="Cambria" w:eastAsia="Times New Roman" w:hAnsi="Cambria" w:cs="Times New Roman"/>
                <w:i/>
                <w:color w:val="000000"/>
                <w:sz w:val="20"/>
                <w:lang w:val="sr-Latn-ME"/>
              </w:rPr>
              <w:t xml:space="preserve">Državni organi, organi državne uprave, organi lokalne samouprave, organi lokalne uprave, javne ustanove i državni fondovi,  u periodu od dana raspisivanja do dana održavanja izbora, dužni su da sve odluke o zapošljavanju koje su donijete u skladu sa zakonima kojima se uređuju radni odnosi, prava i obaveze državnih službenika i namještenika i obligacioni odnosi, sa kompletnom pratećom dokumentacijom, dostave Agenciji u roku od tri dana od dana donošenja odluke </w:t>
            </w:r>
          </w:p>
        </w:tc>
        <w:tc>
          <w:tcPr>
            <w:tcW w:w="933" w:type="dxa"/>
            <w:tcBorders>
              <w:top w:val="single" w:sz="4" w:space="0" w:color="auto"/>
              <w:left w:val="nil"/>
              <w:bottom w:val="single" w:sz="4" w:space="0" w:color="auto"/>
              <w:right w:val="single" w:sz="4" w:space="0" w:color="auto"/>
            </w:tcBorders>
            <w:shd w:val="clear" w:color="auto" w:fill="auto"/>
            <w:vAlign w:val="center"/>
          </w:tcPr>
          <w:p w:rsidR="0080717B" w:rsidRPr="00F239C5" w:rsidRDefault="00E96BE3" w:rsidP="00E92420">
            <w:pPr>
              <w:spacing w:after="0" w:line="240" w:lineRule="auto"/>
              <w:jc w:val="center"/>
              <w:rPr>
                <w:rFonts w:ascii="Cambria" w:eastAsia="Times New Roman" w:hAnsi="Cambria" w:cs="Times New Roman"/>
                <w:i/>
                <w:iCs/>
                <w:color w:val="000000"/>
                <w:sz w:val="20"/>
                <w:szCs w:val="24"/>
                <w:lang w:val="sr-Latn-ME"/>
              </w:rPr>
            </w:pPr>
            <w:r w:rsidRPr="00F239C5">
              <w:rPr>
                <w:rFonts w:ascii="Cambria" w:eastAsia="Times New Roman" w:hAnsi="Cambria" w:cs="Times New Roman"/>
                <w:i/>
                <w:iCs/>
                <w:color w:val="000000"/>
                <w:sz w:val="20"/>
                <w:szCs w:val="20"/>
                <w:lang w:val="sr-Latn-ME"/>
              </w:rPr>
              <w:t xml:space="preserve">čl. </w:t>
            </w:r>
            <w:r w:rsidR="0080717B" w:rsidRPr="00F239C5">
              <w:rPr>
                <w:rFonts w:ascii="Cambria" w:eastAsia="Times New Roman" w:hAnsi="Cambria" w:cs="Times New Roman"/>
                <w:i/>
                <w:iCs/>
                <w:color w:val="000000"/>
                <w:sz w:val="20"/>
                <w:szCs w:val="24"/>
                <w:lang w:val="sr-Latn-ME"/>
              </w:rPr>
              <w:t>44/2</w:t>
            </w:r>
          </w:p>
        </w:tc>
      </w:tr>
    </w:tbl>
    <w:p w:rsidR="002B2AD4" w:rsidRPr="00F239C5" w:rsidRDefault="002B2AD4" w:rsidP="00666656">
      <w:pPr>
        <w:rPr>
          <w:rFonts w:ascii="Maiandra GD" w:hAnsi="Maiandra GD"/>
          <w:lang w:val="sr-Latn-ME"/>
        </w:rPr>
      </w:pPr>
    </w:p>
    <w:p w:rsidR="00800AB4" w:rsidRPr="00F239C5" w:rsidRDefault="00800AB4" w:rsidP="00800AB4">
      <w:pPr>
        <w:spacing w:after="0" w:line="276" w:lineRule="auto"/>
        <w:rPr>
          <w:rFonts w:ascii="Maiandra GD" w:hAnsi="Maiandra GD" w:cs="Times New Roman"/>
          <w:lang w:val="sr-Latn-ME"/>
        </w:rPr>
      </w:pPr>
      <w:r w:rsidRPr="00F239C5">
        <w:rPr>
          <w:rFonts w:ascii="Maiandra GD" w:hAnsi="Maiandra GD"/>
          <w:b/>
          <w:lang w:val="sr-Latn-ME"/>
        </w:rPr>
        <w:t>PRILOG</w:t>
      </w:r>
      <w:r w:rsidR="003614B8" w:rsidRPr="00F239C5">
        <w:rPr>
          <w:rFonts w:ascii="Maiandra GD" w:hAnsi="Maiandra GD"/>
          <w:b/>
          <w:lang w:val="sr-Latn-ME"/>
        </w:rPr>
        <w:t xml:space="preserve"> 4</w:t>
      </w:r>
      <w:r w:rsidRPr="00F239C5">
        <w:rPr>
          <w:rFonts w:ascii="Maiandra GD" w:hAnsi="Maiandra GD"/>
          <w:b/>
          <w:lang w:val="sr-Latn-ME"/>
        </w:rPr>
        <w:t>:</w:t>
      </w:r>
      <w:r w:rsidRPr="00F239C5">
        <w:rPr>
          <w:rFonts w:ascii="Maiandra GD" w:hAnsi="Maiandra GD"/>
          <w:lang w:val="sr-Latn-ME"/>
        </w:rPr>
        <w:t xml:space="preserve"> </w:t>
      </w:r>
      <w:r w:rsidRPr="00F239C5">
        <w:rPr>
          <w:rFonts w:ascii="Maiandra GD" w:hAnsi="Maiandra GD" w:cs="Times New Roman"/>
          <w:lang w:val="sr-Latn-ME"/>
        </w:rPr>
        <w:t>Zabrane/ograničenja za organe vlasti</w:t>
      </w:r>
    </w:p>
    <w:tbl>
      <w:tblPr>
        <w:tblW w:w="9928" w:type="dxa"/>
        <w:tblLook w:val="04A0" w:firstRow="1" w:lastRow="0" w:firstColumn="1" w:lastColumn="0" w:noHBand="0" w:noVBand="1"/>
      </w:tblPr>
      <w:tblGrid>
        <w:gridCol w:w="593"/>
        <w:gridCol w:w="8492"/>
        <w:gridCol w:w="936"/>
      </w:tblGrid>
      <w:tr w:rsidR="00800AB4" w:rsidRPr="00F239C5" w:rsidTr="00E96BE3">
        <w:trPr>
          <w:trHeight w:val="450"/>
        </w:trPr>
        <w:tc>
          <w:tcPr>
            <w:tcW w:w="593" w:type="dxa"/>
            <w:tcBorders>
              <w:top w:val="double" w:sz="6" w:space="0" w:color="auto"/>
              <w:left w:val="single" w:sz="4" w:space="0" w:color="auto"/>
              <w:bottom w:val="double" w:sz="6" w:space="0" w:color="auto"/>
              <w:right w:val="single" w:sz="4" w:space="0" w:color="auto"/>
            </w:tcBorders>
            <w:shd w:val="clear" w:color="000000" w:fill="BDD7EE"/>
            <w:vAlign w:val="center"/>
            <w:hideMark/>
          </w:tcPr>
          <w:p w:rsidR="00800AB4" w:rsidRPr="00F239C5" w:rsidRDefault="00800AB4" w:rsidP="00253711">
            <w:pPr>
              <w:spacing w:after="0" w:line="240" w:lineRule="auto"/>
              <w:jc w:val="center"/>
              <w:rPr>
                <w:rFonts w:ascii="Cambria" w:eastAsia="Times New Roman" w:hAnsi="Cambria" w:cs="Times New Roman"/>
                <w:b/>
                <w:bCs/>
                <w:color w:val="000000"/>
                <w:sz w:val="20"/>
                <w:szCs w:val="20"/>
                <w:lang w:val="sr-Latn-ME"/>
              </w:rPr>
            </w:pPr>
            <w:r w:rsidRPr="00F239C5">
              <w:rPr>
                <w:rFonts w:ascii="Cambria" w:eastAsia="Times New Roman" w:hAnsi="Cambria" w:cs="Times New Roman"/>
                <w:b/>
                <w:bCs/>
                <w:color w:val="000000"/>
                <w:sz w:val="20"/>
                <w:szCs w:val="20"/>
                <w:lang w:val="sr-Latn-ME"/>
              </w:rPr>
              <w:t>red. br.</w:t>
            </w:r>
          </w:p>
        </w:tc>
        <w:tc>
          <w:tcPr>
            <w:tcW w:w="8492" w:type="dxa"/>
            <w:tcBorders>
              <w:top w:val="double" w:sz="6" w:space="0" w:color="auto"/>
              <w:left w:val="nil"/>
              <w:bottom w:val="double" w:sz="6" w:space="0" w:color="auto"/>
              <w:right w:val="single" w:sz="4" w:space="0" w:color="auto"/>
            </w:tcBorders>
            <w:shd w:val="clear" w:color="auto" w:fill="F4B083" w:themeFill="accent2" w:themeFillTint="99"/>
            <w:noWrap/>
            <w:vAlign w:val="center"/>
            <w:hideMark/>
          </w:tcPr>
          <w:p w:rsidR="00800AB4" w:rsidRPr="00F239C5" w:rsidRDefault="00800AB4" w:rsidP="00253711">
            <w:pPr>
              <w:spacing w:after="0" w:line="240" w:lineRule="auto"/>
              <w:jc w:val="center"/>
              <w:rPr>
                <w:rFonts w:ascii="Cambria" w:eastAsia="Times New Roman" w:hAnsi="Cambria" w:cs="Times New Roman"/>
                <w:b/>
                <w:bCs/>
                <w:i/>
                <w:iCs/>
                <w:color w:val="000000"/>
                <w:sz w:val="24"/>
                <w:szCs w:val="24"/>
                <w:lang w:val="sr-Latn-ME"/>
              </w:rPr>
            </w:pPr>
            <w:r w:rsidRPr="00F239C5">
              <w:rPr>
                <w:rFonts w:ascii="Cambria" w:eastAsia="Times New Roman" w:hAnsi="Cambria" w:cs="Times New Roman"/>
                <w:b/>
                <w:bCs/>
                <w:i/>
                <w:iCs/>
                <w:color w:val="000000"/>
                <w:sz w:val="24"/>
                <w:szCs w:val="24"/>
                <w:lang w:val="sr-Latn-ME"/>
              </w:rPr>
              <w:t>ZABRANA/OGRANIČENJE</w:t>
            </w:r>
          </w:p>
        </w:tc>
        <w:tc>
          <w:tcPr>
            <w:tcW w:w="843" w:type="dxa"/>
            <w:tcBorders>
              <w:top w:val="double" w:sz="6" w:space="0" w:color="auto"/>
              <w:left w:val="nil"/>
              <w:bottom w:val="double" w:sz="6" w:space="0" w:color="auto"/>
              <w:right w:val="single" w:sz="4" w:space="0" w:color="auto"/>
            </w:tcBorders>
            <w:shd w:val="clear" w:color="000000" w:fill="BDD7EE"/>
            <w:noWrap/>
            <w:vAlign w:val="center"/>
            <w:hideMark/>
          </w:tcPr>
          <w:p w:rsidR="00800AB4" w:rsidRPr="00F239C5" w:rsidRDefault="00E96BE3" w:rsidP="00E96BE3">
            <w:pPr>
              <w:spacing w:after="0" w:line="240" w:lineRule="auto"/>
              <w:jc w:val="center"/>
              <w:rPr>
                <w:rFonts w:ascii="Cambria" w:eastAsia="Times New Roman" w:hAnsi="Cambria" w:cs="Times New Roman"/>
                <w:b/>
                <w:bCs/>
                <w:color w:val="000000"/>
                <w:lang w:val="sr-Latn-ME"/>
              </w:rPr>
            </w:pPr>
            <w:r w:rsidRPr="00F239C5">
              <w:rPr>
                <w:rFonts w:ascii="Cambria" w:eastAsia="Times New Roman" w:hAnsi="Cambria" w:cs="Times New Roman"/>
                <w:i/>
                <w:iCs/>
                <w:color w:val="000000"/>
                <w:sz w:val="24"/>
                <w:szCs w:val="24"/>
                <w:lang w:val="sr-Latn-ME"/>
              </w:rPr>
              <w:t xml:space="preserve">ZFPSIK </w:t>
            </w:r>
          </w:p>
        </w:tc>
      </w:tr>
      <w:tr w:rsidR="00800AB4" w:rsidRPr="00F239C5" w:rsidTr="00E96BE3">
        <w:trPr>
          <w:trHeight w:val="779"/>
        </w:trPr>
        <w:tc>
          <w:tcPr>
            <w:tcW w:w="593" w:type="dxa"/>
            <w:tcBorders>
              <w:top w:val="nil"/>
              <w:left w:val="single" w:sz="4" w:space="0" w:color="auto"/>
              <w:bottom w:val="single" w:sz="4" w:space="0" w:color="auto"/>
              <w:right w:val="single" w:sz="4" w:space="0" w:color="auto"/>
            </w:tcBorders>
            <w:shd w:val="clear" w:color="000000" w:fill="BDD7EE"/>
            <w:vAlign w:val="center"/>
            <w:hideMark/>
          </w:tcPr>
          <w:p w:rsidR="00800AB4" w:rsidRPr="00F239C5" w:rsidRDefault="00800AB4" w:rsidP="00253711">
            <w:pPr>
              <w:spacing w:after="0" w:line="240" w:lineRule="auto"/>
              <w:jc w:val="center"/>
              <w:rPr>
                <w:rFonts w:ascii="Cambria" w:eastAsia="Times New Roman" w:hAnsi="Cambria" w:cs="Times New Roman"/>
                <w:b/>
                <w:bCs/>
                <w:i/>
                <w:iCs/>
                <w:color w:val="000000"/>
                <w:lang w:val="sr-Latn-ME"/>
              </w:rPr>
            </w:pPr>
            <w:r w:rsidRPr="00F239C5">
              <w:rPr>
                <w:rFonts w:ascii="Cambria" w:eastAsia="Times New Roman" w:hAnsi="Cambria" w:cs="Times New Roman"/>
                <w:b/>
                <w:bCs/>
                <w:i/>
                <w:iCs/>
                <w:color w:val="000000"/>
                <w:lang w:val="sr-Latn-ME"/>
              </w:rPr>
              <w:t>1</w:t>
            </w:r>
          </w:p>
        </w:tc>
        <w:tc>
          <w:tcPr>
            <w:tcW w:w="8492" w:type="dxa"/>
            <w:tcBorders>
              <w:top w:val="nil"/>
              <w:left w:val="nil"/>
              <w:bottom w:val="single" w:sz="4" w:space="0" w:color="auto"/>
              <w:right w:val="single" w:sz="4" w:space="0" w:color="auto"/>
            </w:tcBorders>
            <w:shd w:val="clear" w:color="auto" w:fill="F2F2F2" w:themeFill="background1" w:themeFillShade="F2"/>
            <w:vAlign w:val="center"/>
          </w:tcPr>
          <w:p w:rsidR="00800AB4" w:rsidRPr="00F239C5" w:rsidRDefault="00800AB4" w:rsidP="00253711">
            <w:pPr>
              <w:spacing w:after="0" w:line="240" w:lineRule="auto"/>
              <w:jc w:val="both"/>
              <w:rPr>
                <w:rFonts w:ascii="Cambria" w:eastAsia="Times New Roman" w:hAnsi="Cambria" w:cs="Times New Roman"/>
                <w:i/>
                <w:color w:val="000000"/>
                <w:sz w:val="20"/>
                <w:szCs w:val="20"/>
                <w:lang w:val="sr-Latn-ME"/>
              </w:rPr>
            </w:pPr>
            <w:r w:rsidRPr="00F239C5">
              <w:rPr>
                <w:rFonts w:ascii="Cambria" w:eastAsia="Times New Roman" w:hAnsi="Cambria" w:cs="Times New Roman"/>
                <w:i/>
                <w:color w:val="000000"/>
                <w:sz w:val="20"/>
                <w:szCs w:val="20"/>
                <w:lang w:val="sr-Latn-ME"/>
              </w:rPr>
              <w:t xml:space="preserve">Korišćenje prostorija državnih organa, organa državne uprave, organa lokalne samouprave i organa lokalne uprave, javnih ustanova, državnih fondova i privrednih društava čiji je osnivač i/ili većinski ili djelimični vlasnik država ili jedinica lokalne samouprave za pripremu i realizaciju aktivnosti kampanje, ukoliko se isti uslovi ne obezbijede svim učesnicima u izbornom procesu </w:t>
            </w:r>
          </w:p>
        </w:tc>
        <w:tc>
          <w:tcPr>
            <w:tcW w:w="843" w:type="dxa"/>
            <w:tcBorders>
              <w:top w:val="nil"/>
              <w:left w:val="nil"/>
              <w:bottom w:val="single" w:sz="4" w:space="0" w:color="auto"/>
              <w:right w:val="single" w:sz="4" w:space="0" w:color="auto"/>
            </w:tcBorders>
            <w:shd w:val="clear" w:color="auto" w:fill="auto"/>
            <w:vAlign w:val="center"/>
            <w:hideMark/>
          </w:tcPr>
          <w:p w:rsidR="00800AB4" w:rsidRPr="00F239C5" w:rsidRDefault="00E96BE3" w:rsidP="00253711">
            <w:pPr>
              <w:spacing w:after="0" w:line="240" w:lineRule="auto"/>
              <w:jc w:val="center"/>
              <w:rPr>
                <w:rFonts w:ascii="Cambria" w:eastAsia="Times New Roman" w:hAnsi="Cambria" w:cs="Times New Roman"/>
                <w:i/>
                <w:iCs/>
                <w:color w:val="000000"/>
                <w:sz w:val="24"/>
                <w:szCs w:val="24"/>
                <w:highlight w:val="yellow"/>
                <w:lang w:val="sr-Latn-ME"/>
              </w:rPr>
            </w:pPr>
            <w:r w:rsidRPr="00F239C5">
              <w:rPr>
                <w:rFonts w:ascii="Cambria" w:eastAsia="Times New Roman" w:hAnsi="Cambria" w:cs="Times New Roman"/>
                <w:i/>
                <w:iCs/>
                <w:color w:val="000000"/>
                <w:sz w:val="20"/>
                <w:szCs w:val="20"/>
                <w:lang w:val="sr-Latn-ME"/>
              </w:rPr>
              <w:t>čl.</w:t>
            </w:r>
            <w:r w:rsidR="00800AB4" w:rsidRPr="00F239C5">
              <w:rPr>
                <w:rFonts w:ascii="Cambria" w:eastAsia="Times New Roman" w:hAnsi="Cambria" w:cs="Times New Roman"/>
                <w:i/>
                <w:iCs/>
                <w:color w:val="000000"/>
                <w:sz w:val="24"/>
                <w:szCs w:val="24"/>
                <w:lang w:val="sr-Latn-ME"/>
              </w:rPr>
              <w:t>36/1</w:t>
            </w:r>
          </w:p>
        </w:tc>
      </w:tr>
      <w:tr w:rsidR="00800AB4" w:rsidRPr="00F239C5" w:rsidTr="00E96BE3">
        <w:trPr>
          <w:trHeight w:val="556"/>
        </w:trPr>
        <w:tc>
          <w:tcPr>
            <w:tcW w:w="593" w:type="dxa"/>
            <w:tcBorders>
              <w:top w:val="nil"/>
              <w:left w:val="single" w:sz="4" w:space="0" w:color="auto"/>
              <w:bottom w:val="single" w:sz="4" w:space="0" w:color="auto"/>
              <w:right w:val="single" w:sz="4" w:space="0" w:color="auto"/>
            </w:tcBorders>
            <w:shd w:val="clear" w:color="000000" w:fill="BDD7EE"/>
            <w:noWrap/>
            <w:vAlign w:val="center"/>
            <w:hideMark/>
          </w:tcPr>
          <w:p w:rsidR="00800AB4" w:rsidRPr="00F239C5" w:rsidRDefault="00800AB4" w:rsidP="00253711">
            <w:pPr>
              <w:spacing w:after="0" w:line="240" w:lineRule="auto"/>
              <w:jc w:val="center"/>
              <w:rPr>
                <w:rFonts w:ascii="Cambria" w:eastAsia="Times New Roman" w:hAnsi="Cambria" w:cs="Times New Roman"/>
                <w:b/>
                <w:bCs/>
                <w:i/>
                <w:iCs/>
                <w:color w:val="000000"/>
                <w:lang w:val="sr-Latn-ME"/>
              </w:rPr>
            </w:pPr>
            <w:r w:rsidRPr="00F239C5">
              <w:rPr>
                <w:rFonts w:ascii="Cambria" w:eastAsia="Times New Roman" w:hAnsi="Cambria" w:cs="Times New Roman"/>
                <w:b/>
                <w:bCs/>
                <w:i/>
                <w:iCs/>
                <w:color w:val="000000"/>
                <w:lang w:val="sr-Latn-ME"/>
              </w:rPr>
              <w:t>2</w:t>
            </w:r>
          </w:p>
        </w:tc>
        <w:tc>
          <w:tcPr>
            <w:tcW w:w="8492" w:type="dxa"/>
            <w:tcBorders>
              <w:top w:val="nil"/>
              <w:left w:val="nil"/>
              <w:bottom w:val="single" w:sz="4" w:space="0" w:color="auto"/>
              <w:right w:val="single" w:sz="4" w:space="0" w:color="auto"/>
            </w:tcBorders>
            <w:shd w:val="clear" w:color="auto" w:fill="F2F2F2" w:themeFill="background1" w:themeFillShade="F2"/>
            <w:vAlign w:val="center"/>
          </w:tcPr>
          <w:p w:rsidR="00800AB4" w:rsidRPr="00F239C5" w:rsidRDefault="00800AB4" w:rsidP="00253711">
            <w:pPr>
              <w:spacing w:after="0" w:line="240" w:lineRule="auto"/>
              <w:jc w:val="both"/>
              <w:rPr>
                <w:rFonts w:ascii="Cambria" w:eastAsia="Times New Roman" w:hAnsi="Cambria" w:cs="Times New Roman"/>
                <w:i/>
                <w:color w:val="000000"/>
                <w:sz w:val="20"/>
                <w:szCs w:val="20"/>
                <w:lang w:val="sr-Latn-ME"/>
              </w:rPr>
            </w:pPr>
            <w:r w:rsidRPr="00F239C5">
              <w:rPr>
                <w:rFonts w:ascii="Cambria" w:eastAsia="Times New Roman" w:hAnsi="Cambria" w:cs="Times New Roman"/>
                <w:i/>
                <w:color w:val="000000"/>
                <w:sz w:val="20"/>
                <w:szCs w:val="20"/>
                <w:lang w:val="sr-Latn-ME"/>
              </w:rPr>
              <w:t>Distribucija propagandnog materijala i prikupljanje potpisa podrške za predaju izborne liste i predaju kandidature kandidata za izbor Predsjednika CG u državnim organima, organima državne uprave, organima lokalne samouprave, organima lokalne uprave, javnim ustanovama, državnim fondovima i privrednim društvima čiji je osnivač ili većinski ili djelimični vlasnik država ili jedinica lokalne samouprave</w:t>
            </w:r>
          </w:p>
        </w:tc>
        <w:tc>
          <w:tcPr>
            <w:tcW w:w="843" w:type="dxa"/>
            <w:tcBorders>
              <w:top w:val="nil"/>
              <w:left w:val="nil"/>
              <w:bottom w:val="single" w:sz="4" w:space="0" w:color="auto"/>
              <w:right w:val="single" w:sz="4" w:space="0" w:color="auto"/>
            </w:tcBorders>
            <w:shd w:val="clear" w:color="auto" w:fill="auto"/>
            <w:vAlign w:val="center"/>
            <w:hideMark/>
          </w:tcPr>
          <w:p w:rsidR="00800AB4" w:rsidRPr="00F239C5" w:rsidRDefault="00E96BE3" w:rsidP="00253711">
            <w:pPr>
              <w:spacing w:after="0" w:line="240" w:lineRule="auto"/>
              <w:jc w:val="center"/>
              <w:rPr>
                <w:rFonts w:ascii="Cambria" w:eastAsia="Times New Roman" w:hAnsi="Cambria" w:cs="Times New Roman"/>
                <w:i/>
                <w:iCs/>
                <w:color w:val="000000"/>
                <w:sz w:val="24"/>
                <w:szCs w:val="24"/>
                <w:highlight w:val="yellow"/>
                <w:lang w:val="sr-Latn-ME"/>
              </w:rPr>
            </w:pPr>
            <w:r w:rsidRPr="00F239C5">
              <w:rPr>
                <w:rFonts w:ascii="Cambria" w:eastAsia="Times New Roman" w:hAnsi="Cambria" w:cs="Times New Roman"/>
                <w:i/>
                <w:iCs/>
                <w:color w:val="000000"/>
                <w:sz w:val="20"/>
                <w:szCs w:val="20"/>
                <w:lang w:val="sr-Latn-ME"/>
              </w:rPr>
              <w:t>čl.</w:t>
            </w:r>
            <w:r w:rsidR="00800AB4" w:rsidRPr="00F239C5">
              <w:rPr>
                <w:rFonts w:ascii="Cambria" w:eastAsia="Times New Roman" w:hAnsi="Cambria" w:cs="Times New Roman"/>
                <w:i/>
                <w:iCs/>
                <w:color w:val="000000"/>
                <w:sz w:val="24"/>
                <w:szCs w:val="24"/>
                <w:lang w:val="sr-Latn-ME"/>
              </w:rPr>
              <w:t>36/2</w:t>
            </w:r>
          </w:p>
        </w:tc>
      </w:tr>
      <w:tr w:rsidR="00800AB4" w:rsidRPr="00F239C5" w:rsidTr="00E96BE3">
        <w:trPr>
          <w:trHeight w:val="691"/>
        </w:trPr>
        <w:tc>
          <w:tcPr>
            <w:tcW w:w="593" w:type="dxa"/>
            <w:tcBorders>
              <w:top w:val="nil"/>
              <w:left w:val="single" w:sz="4" w:space="0" w:color="auto"/>
              <w:bottom w:val="single" w:sz="4" w:space="0" w:color="auto"/>
              <w:right w:val="single" w:sz="4" w:space="0" w:color="auto"/>
            </w:tcBorders>
            <w:shd w:val="clear" w:color="000000" w:fill="BDD7EE"/>
            <w:vAlign w:val="center"/>
            <w:hideMark/>
          </w:tcPr>
          <w:p w:rsidR="00800AB4" w:rsidRPr="00F239C5" w:rsidRDefault="00800AB4" w:rsidP="00253711">
            <w:pPr>
              <w:spacing w:after="0" w:line="240" w:lineRule="auto"/>
              <w:jc w:val="center"/>
              <w:rPr>
                <w:rFonts w:ascii="Cambria" w:eastAsia="Times New Roman" w:hAnsi="Cambria" w:cs="Times New Roman"/>
                <w:b/>
                <w:bCs/>
                <w:i/>
                <w:iCs/>
                <w:color w:val="000000"/>
                <w:lang w:val="sr-Latn-ME"/>
              </w:rPr>
            </w:pPr>
            <w:r w:rsidRPr="00F239C5">
              <w:rPr>
                <w:rFonts w:ascii="Cambria" w:eastAsia="Times New Roman" w:hAnsi="Cambria" w:cs="Times New Roman"/>
                <w:b/>
                <w:bCs/>
                <w:i/>
                <w:iCs/>
                <w:color w:val="000000"/>
                <w:lang w:val="sr-Latn-ME"/>
              </w:rPr>
              <w:t>3</w:t>
            </w:r>
          </w:p>
        </w:tc>
        <w:tc>
          <w:tcPr>
            <w:tcW w:w="8492" w:type="dxa"/>
            <w:tcBorders>
              <w:top w:val="nil"/>
              <w:left w:val="nil"/>
              <w:bottom w:val="single" w:sz="4" w:space="0" w:color="auto"/>
              <w:right w:val="single" w:sz="4" w:space="0" w:color="auto"/>
            </w:tcBorders>
            <w:shd w:val="clear" w:color="auto" w:fill="FFF2CC" w:themeFill="accent4" w:themeFillTint="33"/>
            <w:vAlign w:val="center"/>
          </w:tcPr>
          <w:p w:rsidR="00800AB4" w:rsidRPr="00F239C5" w:rsidRDefault="00800AB4" w:rsidP="00253711">
            <w:pPr>
              <w:spacing w:after="0" w:line="240" w:lineRule="auto"/>
              <w:jc w:val="both"/>
              <w:rPr>
                <w:rFonts w:ascii="Cambria" w:eastAsia="Times New Roman" w:hAnsi="Cambria" w:cs="Times New Roman"/>
                <w:i/>
                <w:color w:val="000000"/>
                <w:sz w:val="20"/>
                <w:szCs w:val="20"/>
                <w:lang w:val="sr-Latn-ME"/>
              </w:rPr>
            </w:pPr>
            <w:r w:rsidRPr="00F239C5">
              <w:rPr>
                <w:rFonts w:ascii="Cambria" w:eastAsia="Times New Roman" w:hAnsi="Cambria" w:cs="Times New Roman"/>
                <w:i/>
                <w:color w:val="000000"/>
                <w:sz w:val="20"/>
                <w:szCs w:val="20"/>
                <w:lang w:val="sr-Latn-ME"/>
              </w:rPr>
              <w:t xml:space="preserve">Plaćeno reklamiranje u Crnoj Gori državnih organa i organa lokalne samouprave, javnih ustanova i državnih fondova koje na bilo koji način može favorizovati političke subjekte ili njihove predstavnike u toku izborne kampanje </w:t>
            </w:r>
          </w:p>
        </w:tc>
        <w:tc>
          <w:tcPr>
            <w:tcW w:w="843" w:type="dxa"/>
            <w:tcBorders>
              <w:top w:val="nil"/>
              <w:left w:val="nil"/>
              <w:bottom w:val="single" w:sz="4" w:space="0" w:color="auto"/>
              <w:right w:val="single" w:sz="4" w:space="0" w:color="auto"/>
            </w:tcBorders>
            <w:shd w:val="clear" w:color="auto" w:fill="auto"/>
            <w:vAlign w:val="center"/>
          </w:tcPr>
          <w:p w:rsidR="00800AB4" w:rsidRPr="00F239C5" w:rsidRDefault="00E96BE3" w:rsidP="00253711">
            <w:pPr>
              <w:spacing w:after="0" w:line="240" w:lineRule="auto"/>
              <w:jc w:val="center"/>
              <w:rPr>
                <w:rFonts w:ascii="Cambria" w:eastAsia="Times New Roman" w:hAnsi="Cambria" w:cs="Times New Roman"/>
                <w:i/>
                <w:iCs/>
                <w:color w:val="000000"/>
                <w:sz w:val="24"/>
                <w:szCs w:val="24"/>
                <w:highlight w:val="yellow"/>
                <w:lang w:val="sr-Latn-ME"/>
              </w:rPr>
            </w:pPr>
            <w:r w:rsidRPr="00F239C5">
              <w:rPr>
                <w:rFonts w:ascii="Cambria" w:eastAsia="Times New Roman" w:hAnsi="Cambria" w:cs="Times New Roman"/>
                <w:i/>
                <w:iCs/>
                <w:color w:val="000000"/>
                <w:sz w:val="20"/>
                <w:szCs w:val="20"/>
                <w:lang w:val="sr-Latn-ME"/>
              </w:rPr>
              <w:t>čl.</w:t>
            </w:r>
            <w:r w:rsidR="00800AB4" w:rsidRPr="00F239C5">
              <w:rPr>
                <w:rFonts w:ascii="Cambria" w:eastAsia="Times New Roman" w:hAnsi="Cambria" w:cs="Times New Roman"/>
                <w:i/>
                <w:iCs/>
                <w:color w:val="000000"/>
                <w:sz w:val="24"/>
                <w:szCs w:val="24"/>
                <w:lang w:val="sr-Latn-ME"/>
              </w:rPr>
              <w:t>37</w:t>
            </w:r>
          </w:p>
        </w:tc>
      </w:tr>
      <w:tr w:rsidR="00800AB4" w:rsidRPr="00F239C5" w:rsidTr="00E96BE3">
        <w:trPr>
          <w:trHeight w:val="558"/>
        </w:trPr>
        <w:tc>
          <w:tcPr>
            <w:tcW w:w="593" w:type="dxa"/>
            <w:tcBorders>
              <w:top w:val="nil"/>
              <w:left w:val="single" w:sz="4" w:space="0" w:color="auto"/>
              <w:bottom w:val="single" w:sz="4" w:space="0" w:color="auto"/>
              <w:right w:val="single" w:sz="4" w:space="0" w:color="auto"/>
            </w:tcBorders>
            <w:shd w:val="clear" w:color="000000" w:fill="BDD7EE"/>
            <w:noWrap/>
            <w:vAlign w:val="center"/>
            <w:hideMark/>
          </w:tcPr>
          <w:p w:rsidR="00800AB4" w:rsidRPr="00F239C5" w:rsidRDefault="00800AB4" w:rsidP="00253711">
            <w:pPr>
              <w:spacing w:after="0" w:line="240" w:lineRule="auto"/>
              <w:jc w:val="center"/>
              <w:rPr>
                <w:rFonts w:ascii="Cambria" w:eastAsia="Times New Roman" w:hAnsi="Cambria" w:cs="Times New Roman"/>
                <w:b/>
                <w:bCs/>
                <w:i/>
                <w:iCs/>
                <w:color w:val="000000"/>
                <w:lang w:val="sr-Latn-ME"/>
              </w:rPr>
            </w:pPr>
            <w:r w:rsidRPr="00F239C5">
              <w:rPr>
                <w:rFonts w:ascii="Cambria" w:eastAsia="Times New Roman" w:hAnsi="Cambria" w:cs="Times New Roman"/>
                <w:b/>
                <w:bCs/>
                <w:i/>
                <w:iCs/>
                <w:color w:val="000000"/>
                <w:lang w:val="sr-Latn-ME"/>
              </w:rPr>
              <w:t>4</w:t>
            </w:r>
          </w:p>
        </w:tc>
        <w:tc>
          <w:tcPr>
            <w:tcW w:w="8492" w:type="dxa"/>
            <w:tcBorders>
              <w:top w:val="nil"/>
              <w:left w:val="nil"/>
              <w:bottom w:val="single" w:sz="4" w:space="0" w:color="auto"/>
              <w:right w:val="single" w:sz="4" w:space="0" w:color="auto"/>
            </w:tcBorders>
            <w:shd w:val="clear" w:color="auto" w:fill="E2EFD9" w:themeFill="accent6" w:themeFillTint="33"/>
            <w:vAlign w:val="center"/>
          </w:tcPr>
          <w:p w:rsidR="00800AB4" w:rsidRPr="00F239C5" w:rsidRDefault="00800AB4" w:rsidP="002D5B44">
            <w:pPr>
              <w:spacing w:after="0" w:line="240" w:lineRule="auto"/>
              <w:jc w:val="both"/>
              <w:rPr>
                <w:rFonts w:ascii="Cambria" w:eastAsia="Times New Roman" w:hAnsi="Cambria" w:cs="Times New Roman"/>
                <w:i/>
                <w:color w:val="000000"/>
                <w:sz w:val="20"/>
                <w:szCs w:val="20"/>
                <w:lang w:val="sr-Latn-ME"/>
              </w:rPr>
            </w:pPr>
            <w:r w:rsidRPr="00F239C5">
              <w:rPr>
                <w:rFonts w:ascii="Cambria" w:eastAsia="Times New Roman" w:hAnsi="Cambria" w:cs="Times New Roman"/>
                <w:i/>
                <w:color w:val="000000"/>
                <w:sz w:val="20"/>
                <w:szCs w:val="20"/>
                <w:lang w:val="sr-Latn-ME"/>
              </w:rPr>
              <w:t xml:space="preserve">Budžetskim potrošačkim jedinicama (osim DIK i OIK), kao i pravnim licima koja vrše javna ovlašćenja, odnosno djelatnost od javnog interesa na osnovu ugovora sa nadležnim organom i privrednim društvima koja su u vlasništvu države ili jedinica lokalne samouprave u skladu sa članom 3 Zakona o sprječavanju korupcije, </w:t>
            </w:r>
            <w:r w:rsidR="002D5B44" w:rsidRPr="00F239C5">
              <w:rPr>
                <w:sz w:val="20"/>
                <w:szCs w:val="20"/>
                <w:lang w:val="sr-Latn-ME"/>
              </w:rPr>
              <w:t xml:space="preserve"> </w:t>
            </w:r>
            <w:r w:rsidR="002D5B44" w:rsidRPr="00F239C5">
              <w:rPr>
                <w:rFonts w:ascii="Cambria" w:eastAsia="Times New Roman" w:hAnsi="Cambria" w:cs="Times New Roman"/>
                <w:i/>
                <w:color w:val="000000"/>
                <w:sz w:val="20"/>
                <w:szCs w:val="20"/>
                <w:lang w:val="sr-Latn-ME"/>
              </w:rPr>
              <w:t>zabranjena je mjesečna potrošnja veća od prosječne mjesečne potrošnje u prethodnih šest mjeseci od dana raspisivanja do dana održavanja izbora, osim u slučajevima vanrednog stanja, u skladu sa zakonom.</w:t>
            </w:r>
          </w:p>
        </w:tc>
        <w:tc>
          <w:tcPr>
            <w:tcW w:w="843" w:type="dxa"/>
            <w:tcBorders>
              <w:top w:val="nil"/>
              <w:left w:val="nil"/>
              <w:bottom w:val="single" w:sz="4" w:space="0" w:color="auto"/>
              <w:right w:val="single" w:sz="4" w:space="0" w:color="auto"/>
            </w:tcBorders>
            <w:shd w:val="clear" w:color="auto" w:fill="auto"/>
            <w:vAlign w:val="center"/>
          </w:tcPr>
          <w:p w:rsidR="00800AB4" w:rsidRPr="00F239C5" w:rsidRDefault="00E96BE3" w:rsidP="00253711">
            <w:pPr>
              <w:spacing w:after="0" w:line="240" w:lineRule="auto"/>
              <w:jc w:val="center"/>
              <w:rPr>
                <w:rFonts w:ascii="Cambria" w:eastAsia="Times New Roman" w:hAnsi="Cambria" w:cs="Times New Roman"/>
                <w:i/>
                <w:iCs/>
                <w:color w:val="000000"/>
                <w:sz w:val="24"/>
                <w:szCs w:val="24"/>
                <w:highlight w:val="yellow"/>
                <w:lang w:val="sr-Latn-ME"/>
              </w:rPr>
            </w:pPr>
            <w:r w:rsidRPr="00F239C5">
              <w:rPr>
                <w:rFonts w:ascii="Cambria" w:eastAsia="Times New Roman" w:hAnsi="Cambria" w:cs="Times New Roman"/>
                <w:i/>
                <w:iCs/>
                <w:color w:val="000000"/>
                <w:sz w:val="20"/>
                <w:szCs w:val="20"/>
                <w:lang w:val="sr-Latn-ME"/>
              </w:rPr>
              <w:t>čl.</w:t>
            </w:r>
            <w:r w:rsidR="00800AB4" w:rsidRPr="00F239C5">
              <w:rPr>
                <w:rFonts w:ascii="Cambria" w:eastAsia="Times New Roman" w:hAnsi="Cambria" w:cs="Times New Roman"/>
                <w:i/>
                <w:iCs/>
                <w:color w:val="000000"/>
                <w:sz w:val="24"/>
                <w:szCs w:val="24"/>
                <w:lang w:val="sr-Latn-ME"/>
              </w:rPr>
              <w:t>38/2</w:t>
            </w:r>
          </w:p>
        </w:tc>
      </w:tr>
      <w:tr w:rsidR="00800AB4" w:rsidRPr="00F239C5" w:rsidTr="00E96BE3">
        <w:trPr>
          <w:trHeight w:val="737"/>
        </w:trPr>
        <w:tc>
          <w:tcPr>
            <w:tcW w:w="593" w:type="dxa"/>
            <w:tcBorders>
              <w:top w:val="nil"/>
              <w:left w:val="single" w:sz="4" w:space="0" w:color="auto"/>
              <w:bottom w:val="single" w:sz="4" w:space="0" w:color="auto"/>
              <w:right w:val="single" w:sz="4" w:space="0" w:color="auto"/>
            </w:tcBorders>
            <w:shd w:val="clear" w:color="000000" w:fill="BDD7EE"/>
            <w:noWrap/>
            <w:vAlign w:val="center"/>
          </w:tcPr>
          <w:p w:rsidR="00800AB4" w:rsidRPr="00F239C5" w:rsidRDefault="00800AB4" w:rsidP="00253711">
            <w:pPr>
              <w:spacing w:after="0" w:line="240" w:lineRule="auto"/>
              <w:jc w:val="center"/>
              <w:rPr>
                <w:rFonts w:ascii="Cambria" w:eastAsia="Times New Roman" w:hAnsi="Cambria" w:cs="Times New Roman"/>
                <w:b/>
                <w:bCs/>
                <w:i/>
                <w:iCs/>
                <w:color w:val="000000"/>
                <w:lang w:val="sr-Latn-ME"/>
              </w:rPr>
            </w:pPr>
            <w:r w:rsidRPr="00F239C5">
              <w:rPr>
                <w:rFonts w:ascii="Cambria" w:eastAsia="Times New Roman" w:hAnsi="Cambria" w:cs="Times New Roman"/>
                <w:b/>
                <w:bCs/>
                <w:i/>
                <w:iCs/>
                <w:color w:val="000000"/>
                <w:lang w:val="sr-Latn-ME"/>
              </w:rPr>
              <w:t>5</w:t>
            </w:r>
          </w:p>
        </w:tc>
        <w:tc>
          <w:tcPr>
            <w:tcW w:w="8492" w:type="dxa"/>
            <w:tcBorders>
              <w:top w:val="nil"/>
              <w:left w:val="nil"/>
              <w:bottom w:val="single" w:sz="4" w:space="0" w:color="auto"/>
              <w:right w:val="single" w:sz="4" w:space="0" w:color="auto"/>
            </w:tcBorders>
            <w:shd w:val="clear" w:color="auto" w:fill="E2EFD9" w:themeFill="accent6" w:themeFillTint="33"/>
            <w:vAlign w:val="center"/>
          </w:tcPr>
          <w:p w:rsidR="00800AB4" w:rsidRPr="00F239C5" w:rsidRDefault="00800AB4" w:rsidP="00253711">
            <w:pPr>
              <w:spacing w:after="0" w:line="240" w:lineRule="auto"/>
              <w:jc w:val="both"/>
              <w:rPr>
                <w:rFonts w:ascii="Cambria" w:eastAsia="Times New Roman" w:hAnsi="Cambria" w:cs="Times New Roman"/>
                <w:i/>
                <w:color w:val="000000"/>
                <w:sz w:val="20"/>
                <w:szCs w:val="20"/>
                <w:lang w:val="sr-Latn-ME"/>
              </w:rPr>
            </w:pPr>
            <w:r w:rsidRPr="00F239C5">
              <w:rPr>
                <w:rFonts w:ascii="Cambria" w:eastAsia="Times New Roman" w:hAnsi="Cambria" w:cs="Times New Roman"/>
                <w:i/>
                <w:color w:val="000000"/>
                <w:sz w:val="20"/>
                <w:szCs w:val="20"/>
                <w:lang w:val="sr-Latn-ME"/>
              </w:rPr>
              <w:t xml:space="preserve">Državnim ustanovama za obavljanje poslova socijalne i dječje zaštite i državnim i lokalnim organima nadležnim za poslove poljoprivrede, zabranjena je mjesečna potrošnja veća od prosječne mjesečne potrošnje u posljednjih šest mjeseci prethodne godine </w:t>
            </w:r>
          </w:p>
        </w:tc>
        <w:tc>
          <w:tcPr>
            <w:tcW w:w="843" w:type="dxa"/>
            <w:tcBorders>
              <w:top w:val="nil"/>
              <w:left w:val="nil"/>
              <w:bottom w:val="single" w:sz="4" w:space="0" w:color="auto"/>
              <w:right w:val="single" w:sz="4" w:space="0" w:color="auto"/>
            </w:tcBorders>
            <w:shd w:val="clear" w:color="auto" w:fill="auto"/>
            <w:vAlign w:val="center"/>
          </w:tcPr>
          <w:p w:rsidR="00800AB4" w:rsidRPr="00F239C5" w:rsidRDefault="00E96BE3" w:rsidP="00253711">
            <w:pPr>
              <w:spacing w:after="0" w:line="240" w:lineRule="auto"/>
              <w:jc w:val="center"/>
              <w:rPr>
                <w:rFonts w:ascii="Cambria" w:eastAsia="Times New Roman" w:hAnsi="Cambria" w:cs="Times New Roman"/>
                <w:i/>
                <w:iCs/>
                <w:color w:val="000000"/>
                <w:sz w:val="24"/>
                <w:szCs w:val="24"/>
                <w:lang w:val="sr-Latn-ME"/>
              </w:rPr>
            </w:pPr>
            <w:r w:rsidRPr="00F239C5">
              <w:rPr>
                <w:rFonts w:ascii="Cambria" w:eastAsia="Times New Roman" w:hAnsi="Cambria" w:cs="Times New Roman"/>
                <w:i/>
                <w:iCs/>
                <w:color w:val="000000"/>
                <w:sz w:val="20"/>
                <w:szCs w:val="20"/>
                <w:lang w:val="sr-Latn-ME"/>
              </w:rPr>
              <w:t>čl.</w:t>
            </w:r>
            <w:r w:rsidR="00800AB4" w:rsidRPr="00F239C5">
              <w:rPr>
                <w:rFonts w:ascii="Cambria" w:eastAsia="Times New Roman" w:hAnsi="Cambria" w:cs="Times New Roman"/>
                <w:i/>
                <w:iCs/>
                <w:color w:val="000000"/>
                <w:sz w:val="24"/>
                <w:szCs w:val="24"/>
                <w:lang w:val="sr-Latn-ME"/>
              </w:rPr>
              <w:t>38/4</w:t>
            </w:r>
          </w:p>
        </w:tc>
      </w:tr>
      <w:tr w:rsidR="00800AB4" w:rsidRPr="00F239C5" w:rsidTr="00E96BE3">
        <w:trPr>
          <w:trHeight w:val="989"/>
        </w:trPr>
        <w:tc>
          <w:tcPr>
            <w:tcW w:w="593"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800AB4" w:rsidRPr="00F239C5" w:rsidRDefault="00800AB4" w:rsidP="00253711">
            <w:pPr>
              <w:spacing w:after="0" w:line="240" w:lineRule="auto"/>
              <w:jc w:val="center"/>
              <w:rPr>
                <w:rFonts w:ascii="Cambria" w:eastAsia="Times New Roman" w:hAnsi="Cambria" w:cs="Times New Roman"/>
                <w:b/>
                <w:bCs/>
                <w:i/>
                <w:iCs/>
                <w:color w:val="000000"/>
                <w:lang w:val="sr-Latn-ME"/>
              </w:rPr>
            </w:pPr>
            <w:r w:rsidRPr="00F239C5">
              <w:rPr>
                <w:rFonts w:ascii="Cambria" w:eastAsia="Times New Roman" w:hAnsi="Cambria" w:cs="Times New Roman"/>
                <w:b/>
                <w:bCs/>
                <w:i/>
                <w:iCs/>
                <w:color w:val="000000"/>
                <w:lang w:val="sr-Latn-ME"/>
              </w:rPr>
              <w:t>6</w:t>
            </w:r>
          </w:p>
        </w:tc>
        <w:tc>
          <w:tcPr>
            <w:tcW w:w="8492" w:type="dxa"/>
            <w:tcBorders>
              <w:top w:val="single" w:sz="4" w:space="0" w:color="auto"/>
              <w:left w:val="nil"/>
              <w:bottom w:val="single" w:sz="4" w:space="0" w:color="auto"/>
              <w:right w:val="single" w:sz="4" w:space="0" w:color="auto"/>
            </w:tcBorders>
            <w:shd w:val="clear" w:color="auto" w:fill="FFE599" w:themeFill="accent4" w:themeFillTint="66"/>
            <w:vAlign w:val="center"/>
          </w:tcPr>
          <w:p w:rsidR="00800AB4" w:rsidRPr="00F239C5" w:rsidRDefault="00800AB4" w:rsidP="00E96BE3">
            <w:pPr>
              <w:spacing w:after="0" w:line="240" w:lineRule="auto"/>
              <w:jc w:val="both"/>
              <w:rPr>
                <w:rFonts w:ascii="Cambria" w:eastAsia="Times New Roman" w:hAnsi="Cambria" w:cs="Times New Roman"/>
                <w:i/>
                <w:color w:val="000000"/>
                <w:sz w:val="20"/>
                <w:szCs w:val="20"/>
                <w:lang w:val="sr-Latn-ME"/>
              </w:rPr>
            </w:pPr>
            <w:r w:rsidRPr="00F239C5">
              <w:rPr>
                <w:rFonts w:ascii="Cambria" w:eastAsia="Times New Roman" w:hAnsi="Cambria" w:cs="Times New Roman"/>
                <w:i/>
                <w:color w:val="000000"/>
                <w:sz w:val="20"/>
                <w:szCs w:val="20"/>
                <w:lang w:val="sr-Latn-ME"/>
              </w:rPr>
              <w:t>U periodu od šest mjeseci prije roka predviđenog za održavanje izbora, zabranjuje se privrednim društvima čiji je osnivač ili većinski vlasnik država ili jedinica lokalne samouprave, da svoju mehanizaciju i opremu ustupaju trećim licima na upotrebu bez posebne odluke i bez ugovora sa naknadom, izuzev u slučajevima sanacije štete nastale usljed elementamih nepogoda, požara ili sprječavanja širenja epidemije</w:t>
            </w:r>
            <w:r w:rsidR="00E96BE3" w:rsidRPr="00F239C5">
              <w:rPr>
                <w:rFonts w:ascii="Cambria" w:eastAsia="Times New Roman" w:hAnsi="Cambria" w:cs="Times New Roman"/>
                <w:i/>
                <w:color w:val="000000"/>
                <w:sz w:val="20"/>
                <w:szCs w:val="20"/>
                <w:lang w:val="sr-Latn-ME"/>
              </w:rPr>
              <w:t xml:space="preserve"> </w:t>
            </w:r>
            <w:r w:rsidRPr="00F239C5">
              <w:rPr>
                <w:rFonts w:ascii="Cambria" w:eastAsia="Times New Roman" w:hAnsi="Cambria" w:cs="Times New Roman"/>
                <w:i/>
                <w:color w:val="000000"/>
                <w:sz w:val="20"/>
                <w:szCs w:val="20"/>
                <w:lang w:val="sr-Latn-ME"/>
              </w:rPr>
              <w:t xml:space="preserve">zaraznih bolesti </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800AB4" w:rsidRPr="00F239C5" w:rsidRDefault="00E96BE3" w:rsidP="00253711">
            <w:pPr>
              <w:spacing w:after="0" w:line="240" w:lineRule="auto"/>
              <w:jc w:val="center"/>
              <w:rPr>
                <w:rFonts w:ascii="Cambria" w:eastAsia="Times New Roman" w:hAnsi="Cambria" w:cs="Times New Roman"/>
                <w:i/>
                <w:iCs/>
                <w:color w:val="000000"/>
                <w:sz w:val="24"/>
                <w:szCs w:val="24"/>
                <w:highlight w:val="yellow"/>
                <w:lang w:val="sr-Latn-ME"/>
              </w:rPr>
            </w:pPr>
            <w:r w:rsidRPr="00F239C5">
              <w:rPr>
                <w:rFonts w:ascii="Cambria" w:eastAsia="Times New Roman" w:hAnsi="Cambria" w:cs="Times New Roman"/>
                <w:i/>
                <w:iCs/>
                <w:color w:val="000000"/>
                <w:sz w:val="20"/>
                <w:szCs w:val="20"/>
                <w:lang w:val="sr-Latn-ME"/>
              </w:rPr>
              <w:t>čl.</w:t>
            </w:r>
            <w:r w:rsidR="00800AB4" w:rsidRPr="00F239C5">
              <w:rPr>
                <w:rFonts w:ascii="Cambria" w:eastAsia="Times New Roman" w:hAnsi="Cambria" w:cs="Times New Roman"/>
                <w:i/>
                <w:iCs/>
                <w:color w:val="000000"/>
                <w:sz w:val="24"/>
                <w:szCs w:val="24"/>
                <w:lang w:val="sr-Latn-ME"/>
              </w:rPr>
              <w:t>39/1</w:t>
            </w:r>
          </w:p>
        </w:tc>
      </w:tr>
      <w:tr w:rsidR="00800AB4" w:rsidRPr="00F239C5" w:rsidTr="00E96BE3">
        <w:trPr>
          <w:trHeight w:val="929"/>
        </w:trPr>
        <w:tc>
          <w:tcPr>
            <w:tcW w:w="593" w:type="dxa"/>
            <w:tcBorders>
              <w:top w:val="nil"/>
              <w:left w:val="single" w:sz="4" w:space="0" w:color="auto"/>
              <w:bottom w:val="single" w:sz="4" w:space="0" w:color="auto"/>
              <w:right w:val="single" w:sz="4" w:space="0" w:color="auto"/>
            </w:tcBorders>
            <w:shd w:val="clear" w:color="000000" w:fill="BDD7EE"/>
            <w:noWrap/>
            <w:vAlign w:val="center"/>
            <w:hideMark/>
          </w:tcPr>
          <w:p w:rsidR="00800AB4" w:rsidRPr="00F239C5" w:rsidRDefault="00800AB4" w:rsidP="00253711">
            <w:pPr>
              <w:spacing w:after="0" w:line="240" w:lineRule="auto"/>
              <w:jc w:val="center"/>
              <w:rPr>
                <w:rFonts w:ascii="Cambria" w:eastAsia="Times New Roman" w:hAnsi="Cambria" w:cs="Times New Roman"/>
                <w:b/>
                <w:bCs/>
                <w:i/>
                <w:iCs/>
                <w:color w:val="000000"/>
                <w:lang w:val="sr-Latn-ME"/>
              </w:rPr>
            </w:pPr>
            <w:r w:rsidRPr="00F239C5">
              <w:rPr>
                <w:rFonts w:ascii="Cambria" w:eastAsia="Times New Roman" w:hAnsi="Cambria" w:cs="Times New Roman"/>
                <w:b/>
                <w:bCs/>
                <w:i/>
                <w:iCs/>
                <w:color w:val="000000"/>
                <w:lang w:val="sr-Latn-ME"/>
              </w:rPr>
              <w:t>7</w:t>
            </w:r>
          </w:p>
        </w:tc>
        <w:tc>
          <w:tcPr>
            <w:tcW w:w="8492" w:type="dxa"/>
            <w:tcBorders>
              <w:top w:val="nil"/>
              <w:left w:val="nil"/>
              <w:bottom w:val="single" w:sz="4" w:space="0" w:color="auto"/>
              <w:right w:val="single" w:sz="4" w:space="0" w:color="auto"/>
            </w:tcBorders>
            <w:shd w:val="clear" w:color="auto" w:fill="D9E2F3" w:themeFill="accent5" w:themeFillTint="33"/>
            <w:vAlign w:val="center"/>
          </w:tcPr>
          <w:p w:rsidR="00800AB4" w:rsidRPr="00F239C5" w:rsidRDefault="00800AB4" w:rsidP="00253711">
            <w:pPr>
              <w:spacing w:after="0" w:line="240" w:lineRule="auto"/>
              <w:jc w:val="both"/>
              <w:rPr>
                <w:rFonts w:ascii="Cambria" w:eastAsia="Times New Roman" w:hAnsi="Cambria" w:cs="Times New Roman"/>
                <w:i/>
                <w:color w:val="000000"/>
                <w:sz w:val="20"/>
                <w:szCs w:val="20"/>
                <w:lang w:val="sr-Latn-ME"/>
              </w:rPr>
            </w:pPr>
            <w:r w:rsidRPr="00F239C5">
              <w:rPr>
                <w:rFonts w:ascii="Cambria" w:eastAsia="Times New Roman" w:hAnsi="Cambria" w:cs="Times New Roman"/>
                <w:i/>
                <w:color w:val="000000"/>
                <w:sz w:val="20"/>
                <w:szCs w:val="20"/>
                <w:lang w:val="sr-Latn-ME"/>
              </w:rPr>
              <w:t>Budžetskim potrošačkim jedinicama, zabranjena je isplata, odnosno davanje jednokratne novčane pomoći, u skladu sa zakonom kojim se uređuju prava i obavljanje djelatnosti socijalne i dječije zaštite, osim u slučaju smrti člana porodice, teškog oboljenja koje prouzrokuje trajni invaliditet u procentu većem od 50% ili štete na stambenom objektu ili imovini usljed požara ili prirodne nepogode.</w:t>
            </w:r>
          </w:p>
        </w:tc>
        <w:tc>
          <w:tcPr>
            <w:tcW w:w="843" w:type="dxa"/>
            <w:tcBorders>
              <w:top w:val="nil"/>
              <w:left w:val="nil"/>
              <w:bottom w:val="single" w:sz="4" w:space="0" w:color="auto"/>
              <w:right w:val="single" w:sz="4" w:space="0" w:color="auto"/>
            </w:tcBorders>
            <w:shd w:val="clear" w:color="auto" w:fill="auto"/>
            <w:vAlign w:val="center"/>
            <w:hideMark/>
          </w:tcPr>
          <w:p w:rsidR="00800AB4" w:rsidRPr="00F239C5" w:rsidRDefault="00E96BE3" w:rsidP="00253711">
            <w:pPr>
              <w:spacing w:after="0" w:line="240" w:lineRule="auto"/>
              <w:jc w:val="center"/>
              <w:rPr>
                <w:rFonts w:ascii="Cambria" w:eastAsia="Times New Roman" w:hAnsi="Cambria" w:cs="Times New Roman"/>
                <w:i/>
                <w:iCs/>
                <w:color w:val="000000"/>
                <w:sz w:val="24"/>
                <w:szCs w:val="24"/>
                <w:highlight w:val="yellow"/>
                <w:lang w:val="sr-Latn-ME"/>
              </w:rPr>
            </w:pPr>
            <w:r w:rsidRPr="00F239C5">
              <w:rPr>
                <w:rFonts w:ascii="Cambria" w:eastAsia="Times New Roman" w:hAnsi="Cambria" w:cs="Times New Roman"/>
                <w:i/>
                <w:iCs/>
                <w:color w:val="000000"/>
                <w:sz w:val="20"/>
                <w:szCs w:val="20"/>
                <w:lang w:val="sr-Latn-ME"/>
              </w:rPr>
              <w:t>čl.</w:t>
            </w:r>
            <w:r w:rsidR="00800AB4" w:rsidRPr="00F239C5">
              <w:rPr>
                <w:rFonts w:ascii="Cambria" w:eastAsia="Times New Roman" w:hAnsi="Cambria" w:cs="Times New Roman"/>
                <w:i/>
                <w:iCs/>
                <w:color w:val="000000"/>
                <w:sz w:val="24"/>
                <w:szCs w:val="24"/>
                <w:lang w:val="sr-Latn-ME"/>
              </w:rPr>
              <w:t>40/1</w:t>
            </w:r>
          </w:p>
        </w:tc>
      </w:tr>
      <w:tr w:rsidR="00800AB4" w:rsidRPr="00F239C5" w:rsidTr="00E96BE3">
        <w:trPr>
          <w:trHeight w:val="719"/>
        </w:trPr>
        <w:tc>
          <w:tcPr>
            <w:tcW w:w="593" w:type="dxa"/>
            <w:tcBorders>
              <w:top w:val="nil"/>
              <w:left w:val="single" w:sz="4" w:space="0" w:color="auto"/>
              <w:bottom w:val="single" w:sz="4" w:space="0" w:color="auto"/>
              <w:right w:val="single" w:sz="4" w:space="0" w:color="auto"/>
            </w:tcBorders>
            <w:shd w:val="clear" w:color="000000" w:fill="BDD7EE"/>
            <w:noWrap/>
            <w:vAlign w:val="center"/>
            <w:hideMark/>
          </w:tcPr>
          <w:p w:rsidR="00800AB4" w:rsidRPr="00F239C5" w:rsidRDefault="00800AB4" w:rsidP="00253711">
            <w:pPr>
              <w:spacing w:after="0" w:line="240" w:lineRule="auto"/>
              <w:jc w:val="center"/>
              <w:rPr>
                <w:rFonts w:ascii="Cambria" w:eastAsia="Times New Roman" w:hAnsi="Cambria" w:cs="Times New Roman"/>
                <w:b/>
                <w:bCs/>
                <w:i/>
                <w:iCs/>
                <w:color w:val="000000"/>
                <w:lang w:val="sr-Latn-ME"/>
              </w:rPr>
            </w:pPr>
            <w:r w:rsidRPr="00F239C5">
              <w:rPr>
                <w:rFonts w:ascii="Cambria" w:eastAsia="Times New Roman" w:hAnsi="Cambria" w:cs="Times New Roman"/>
                <w:b/>
                <w:bCs/>
                <w:i/>
                <w:iCs/>
                <w:color w:val="000000"/>
                <w:lang w:val="sr-Latn-ME"/>
              </w:rPr>
              <w:t>8</w:t>
            </w:r>
          </w:p>
        </w:tc>
        <w:tc>
          <w:tcPr>
            <w:tcW w:w="8492" w:type="dxa"/>
            <w:tcBorders>
              <w:top w:val="nil"/>
              <w:left w:val="nil"/>
              <w:bottom w:val="single" w:sz="4" w:space="0" w:color="auto"/>
              <w:right w:val="single" w:sz="4" w:space="0" w:color="auto"/>
            </w:tcBorders>
            <w:shd w:val="clear" w:color="auto" w:fill="D9E2F3" w:themeFill="accent5" w:themeFillTint="33"/>
            <w:vAlign w:val="center"/>
          </w:tcPr>
          <w:p w:rsidR="00800AB4" w:rsidRPr="00F239C5" w:rsidRDefault="00800AB4" w:rsidP="00253711">
            <w:pPr>
              <w:spacing w:after="0" w:line="240" w:lineRule="auto"/>
              <w:jc w:val="both"/>
              <w:rPr>
                <w:rFonts w:ascii="Cambria" w:eastAsia="Times New Roman" w:hAnsi="Cambria" w:cs="Times New Roman"/>
                <w:i/>
                <w:color w:val="000000"/>
                <w:sz w:val="20"/>
                <w:szCs w:val="20"/>
                <w:lang w:val="sr-Latn-ME"/>
              </w:rPr>
            </w:pPr>
            <w:r w:rsidRPr="00F239C5">
              <w:rPr>
                <w:rFonts w:ascii="Cambria" w:eastAsia="Times New Roman" w:hAnsi="Cambria" w:cs="Times New Roman"/>
                <w:i/>
                <w:color w:val="000000"/>
                <w:sz w:val="20"/>
                <w:szCs w:val="20"/>
                <w:lang w:val="sr-Latn-ME"/>
              </w:rPr>
              <w:t xml:space="preserve">Lokalnim budžetskim potrošačkim jedinicama, zabranjena je mjesečna potrošnja u pogledu materijalnih davanja iz socijalne zaštite u nadležnosti jedinice lokalne samouprave, u skladu sa zakonom kojim se uređuju prava i obavljanje djelatnosti socijalne i dječije zaštite, veća od 20% prosječne mjesečne potrošnje za ova davanja u trećem kvartalu prethodne budžetske godine </w:t>
            </w:r>
          </w:p>
        </w:tc>
        <w:tc>
          <w:tcPr>
            <w:tcW w:w="843" w:type="dxa"/>
            <w:tcBorders>
              <w:top w:val="nil"/>
              <w:left w:val="nil"/>
              <w:bottom w:val="single" w:sz="4" w:space="0" w:color="auto"/>
              <w:right w:val="single" w:sz="4" w:space="0" w:color="auto"/>
            </w:tcBorders>
            <w:shd w:val="clear" w:color="auto" w:fill="auto"/>
            <w:vAlign w:val="center"/>
            <w:hideMark/>
          </w:tcPr>
          <w:p w:rsidR="00800AB4" w:rsidRPr="00F239C5" w:rsidRDefault="00E96BE3" w:rsidP="00253711">
            <w:pPr>
              <w:spacing w:after="0" w:line="240" w:lineRule="auto"/>
              <w:jc w:val="center"/>
              <w:rPr>
                <w:rFonts w:ascii="Cambria" w:eastAsia="Times New Roman" w:hAnsi="Cambria" w:cs="Times New Roman"/>
                <w:i/>
                <w:iCs/>
                <w:color w:val="000000"/>
                <w:sz w:val="24"/>
                <w:szCs w:val="24"/>
                <w:lang w:val="sr-Latn-ME"/>
              </w:rPr>
            </w:pPr>
            <w:r w:rsidRPr="00F239C5">
              <w:rPr>
                <w:rFonts w:ascii="Cambria" w:eastAsia="Times New Roman" w:hAnsi="Cambria" w:cs="Times New Roman"/>
                <w:i/>
                <w:iCs/>
                <w:color w:val="000000"/>
                <w:sz w:val="20"/>
                <w:szCs w:val="20"/>
                <w:lang w:val="sr-Latn-ME"/>
              </w:rPr>
              <w:t>čl.</w:t>
            </w:r>
            <w:r w:rsidR="00800AB4" w:rsidRPr="00F239C5">
              <w:rPr>
                <w:rFonts w:ascii="Cambria" w:eastAsia="Times New Roman" w:hAnsi="Cambria" w:cs="Times New Roman"/>
                <w:i/>
                <w:iCs/>
                <w:color w:val="000000"/>
                <w:sz w:val="24"/>
                <w:szCs w:val="24"/>
                <w:lang w:val="sr-Latn-ME"/>
              </w:rPr>
              <w:t>40/2</w:t>
            </w:r>
          </w:p>
        </w:tc>
      </w:tr>
      <w:tr w:rsidR="00800AB4" w:rsidRPr="00F239C5" w:rsidTr="00E96BE3">
        <w:trPr>
          <w:trHeight w:val="469"/>
        </w:trPr>
        <w:tc>
          <w:tcPr>
            <w:tcW w:w="593" w:type="dxa"/>
            <w:tcBorders>
              <w:top w:val="nil"/>
              <w:left w:val="single" w:sz="4" w:space="0" w:color="auto"/>
              <w:bottom w:val="single" w:sz="4" w:space="0" w:color="auto"/>
              <w:right w:val="single" w:sz="4" w:space="0" w:color="auto"/>
            </w:tcBorders>
            <w:shd w:val="clear" w:color="000000" w:fill="BDD7EE"/>
            <w:vAlign w:val="center"/>
            <w:hideMark/>
          </w:tcPr>
          <w:p w:rsidR="00800AB4" w:rsidRPr="00F239C5" w:rsidRDefault="00800AB4" w:rsidP="00253711">
            <w:pPr>
              <w:spacing w:after="0" w:line="240" w:lineRule="auto"/>
              <w:jc w:val="center"/>
              <w:rPr>
                <w:rFonts w:ascii="Cambria" w:eastAsia="Times New Roman" w:hAnsi="Cambria" w:cs="Times New Roman"/>
                <w:b/>
                <w:bCs/>
                <w:i/>
                <w:iCs/>
                <w:color w:val="000000"/>
                <w:lang w:val="sr-Latn-ME"/>
              </w:rPr>
            </w:pPr>
            <w:r w:rsidRPr="00F239C5">
              <w:rPr>
                <w:rFonts w:ascii="Cambria" w:eastAsia="Times New Roman" w:hAnsi="Cambria" w:cs="Times New Roman"/>
                <w:b/>
                <w:bCs/>
                <w:i/>
                <w:iCs/>
                <w:color w:val="000000"/>
                <w:lang w:val="sr-Latn-ME"/>
              </w:rPr>
              <w:t>9</w:t>
            </w:r>
          </w:p>
        </w:tc>
        <w:tc>
          <w:tcPr>
            <w:tcW w:w="8492" w:type="dxa"/>
            <w:tcBorders>
              <w:top w:val="nil"/>
              <w:left w:val="nil"/>
              <w:bottom w:val="single" w:sz="4" w:space="0" w:color="auto"/>
              <w:right w:val="single" w:sz="4" w:space="0" w:color="auto"/>
            </w:tcBorders>
            <w:shd w:val="clear" w:color="auto" w:fill="D9E2F3" w:themeFill="accent5" w:themeFillTint="33"/>
            <w:vAlign w:val="center"/>
          </w:tcPr>
          <w:p w:rsidR="00800AB4" w:rsidRPr="00F239C5" w:rsidRDefault="00800AB4" w:rsidP="00253711">
            <w:pPr>
              <w:spacing w:after="0" w:line="240" w:lineRule="auto"/>
              <w:jc w:val="both"/>
              <w:rPr>
                <w:rFonts w:ascii="Cambria" w:eastAsia="Times New Roman" w:hAnsi="Cambria" w:cs="Times New Roman"/>
                <w:i/>
                <w:color w:val="000000"/>
                <w:sz w:val="20"/>
                <w:szCs w:val="20"/>
                <w:lang w:val="sr-Latn-ME"/>
              </w:rPr>
            </w:pPr>
            <w:r w:rsidRPr="00F239C5">
              <w:rPr>
                <w:rFonts w:ascii="Cambria" w:eastAsia="Times New Roman" w:hAnsi="Cambria" w:cs="Times New Roman"/>
                <w:i/>
                <w:color w:val="000000"/>
                <w:sz w:val="20"/>
                <w:szCs w:val="20"/>
                <w:lang w:val="sr-Latn-ME"/>
              </w:rPr>
              <w:t xml:space="preserve">Dodjela socijalnih davanja </w:t>
            </w:r>
            <w:r w:rsidR="00E52117" w:rsidRPr="00F239C5">
              <w:rPr>
                <w:rFonts w:ascii="Cambria" w:eastAsia="Times New Roman" w:hAnsi="Cambria" w:cs="Times New Roman"/>
                <w:i/>
                <w:color w:val="000000"/>
                <w:sz w:val="20"/>
                <w:szCs w:val="20"/>
                <w:lang w:val="sr-Latn-ME"/>
              </w:rPr>
              <w:t>sa</w:t>
            </w:r>
            <w:r w:rsidRPr="00F239C5">
              <w:rPr>
                <w:rFonts w:ascii="Cambria" w:eastAsia="Times New Roman" w:hAnsi="Cambria" w:cs="Times New Roman"/>
                <w:i/>
                <w:color w:val="000000"/>
                <w:sz w:val="20"/>
                <w:szCs w:val="20"/>
                <w:lang w:val="sr-Latn-ME"/>
              </w:rPr>
              <w:t xml:space="preserve"> tekuće budžetske rezerve sa državnog i lokalnog nivoa u godini u kojoj se održavaju lokalni ili parlamentarni izbori</w:t>
            </w:r>
            <w:r w:rsidR="00E52117" w:rsidRPr="00F239C5">
              <w:rPr>
                <w:rFonts w:ascii="Cambria" w:eastAsia="Times New Roman" w:hAnsi="Cambria" w:cs="Times New Roman"/>
                <w:i/>
                <w:color w:val="000000"/>
                <w:sz w:val="20"/>
                <w:szCs w:val="20"/>
                <w:lang w:val="sr-Latn-ME"/>
              </w:rPr>
              <w:t>, osim u slučaju, ratnog stanja, vanrednog stanja, epidemije ili pandemije zaraznih bolesti.</w:t>
            </w:r>
          </w:p>
        </w:tc>
        <w:tc>
          <w:tcPr>
            <w:tcW w:w="843" w:type="dxa"/>
            <w:tcBorders>
              <w:top w:val="nil"/>
              <w:left w:val="nil"/>
              <w:bottom w:val="single" w:sz="4" w:space="0" w:color="auto"/>
              <w:right w:val="single" w:sz="4" w:space="0" w:color="auto"/>
            </w:tcBorders>
            <w:shd w:val="clear" w:color="auto" w:fill="auto"/>
            <w:vAlign w:val="center"/>
            <w:hideMark/>
          </w:tcPr>
          <w:p w:rsidR="00800AB4" w:rsidRPr="00F239C5" w:rsidRDefault="00E96BE3" w:rsidP="00253711">
            <w:pPr>
              <w:spacing w:after="0" w:line="240" w:lineRule="auto"/>
              <w:jc w:val="center"/>
              <w:rPr>
                <w:rFonts w:ascii="Cambria" w:eastAsia="Times New Roman" w:hAnsi="Cambria" w:cs="Times New Roman"/>
                <w:i/>
                <w:iCs/>
                <w:color w:val="000000"/>
                <w:sz w:val="24"/>
                <w:szCs w:val="24"/>
                <w:lang w:val="sr-Latn-ME"/>
              </w:rPr>
            </w:pPr>
            <w:r w:rsidRPr="00F239C5">
              <w:rPr>
                <w:rFonts w:ascii="Cambria" w:eastAsia="Times New Roman" w:hAnsi="Cambria" w:cs="Times New Roman"/>
                <w:i/>
                <w:iCs/>
                <w:color w:val="000000"/>
                <w:sz w:val="20"/>
                <w:szCs w:val="20"/>
                <w:lang w:val="sr-Latn-ME"/>
              </w:rPr>
              <w:t>čl.</w:t>
            </w:r>
            <w:r w:rsidR="00800AB4" w:rsidRPr="00F239C5">
              <w:rPr>
                <w:rFonts w:ascii="Cambria" w:eastAsia="Times New Roman" w:hAnsi="Cambria" w:cs="Times New Roman"/>
                <w:i/>
                <w:iCs/>
                <w:color w:val="000000"/>
                <w:sz w:val="24"/>
                <w:szCs w:val="24"/>
                <w:lang w:val="sr-Latn-ME"/>
              </w:rPr>
              <w:t>40/3</w:t>
            </w:r>
          </w:p>
        </w:tc>
      </w:tr>
      <w:tr w:rsidR="00800AB4" w:rsidRPr="00F239C5" w:rsidTr="00E96BE3">
        <w:trPr>
          <w:trHeight w:val="350"/>
        </w:trPr>
        <w:tc>
          <w:tcPr>
            <w:tcW w:w="593" w:type="dxa"/>
            <w:tcBorders>
              <w:top w:val="nil"/>
              <w:left w:val="single" w:sz="4" w:space="0" w:color="auto"/>
              <w:bottom w:val="single" w:sz="4" w:space="0" w:color="auto"/>
              <w:right w:val="single" w:sz="4" w:space="0" w:color="auto"/>
            </w:tcBorders>
            <w:shd w:val="clear" w:color="000000" w:fill="BDD7EE"/>
            <w:noWrap/>
            <w:vAlign w:val="center"/>
            <w:hideMark/>
          </w:tcPr>
          <w:p w:rsidR="00800AB4" w:rsidRPr="00F239C5" w:rsidRDefault="00800AB4" w:rsidP="00253711">
            <w:pPr>
              <w:spacing w:after="0" w:line="240" w:lineRule="auto"/>
              <w:jc w:val="center"/>
              <w:rPr>
                <w:rFonts w:ascii="Cambria" w:eastAsia="Times New Roman" w:hAnsi="Cambria" w:cs="Times New Roman"/>
                <w:b/>
                <w:bCs/>
                <w:i/>
                <w:iCs/>
                <w:color w:val="000000"/>
                <w:lang w:val="sr-Latn-ME"/>
              </w:rPr>
            </w:pPr>
            <w:r w:rsidRPr="00F239C5">
              <w:rPr>
                <w:rFonts w:ascii="Cambria" w:eastAsia="Times New Roman" w:hAnsi="Cambria" w:cs="Times New Roman"/>
                <w:b/>
                <w:bCs/>
                <w:i/>
                <w:iCs/>
                <w:color w:val="000000"/>
                <w:lang w:val="sr-Latn-ME"/>
              </w:rPr>
              <w:t>10</w:t>
            </w:r>
          </w:p>
        </w:tc>
        <w:tc>
          <w:tcPr>
            <w:tcW w:w="8492" w:type="dxa"/>
            <w:tcBorders>
              <w:top w:val="nil"/>
              <w:left w:val="nil"/>
              <w:bottom w:val="single" w:sz="4" w:space="0" w:color="auto"/>
              <w:right w:val="single" w:sz="4" w:space="0" w:color="auto"/>
            </w:tcBorders>
            <w:shd w:val="clear" w:color="auto" w:fill="FBE4D5" w:themeFill="accent2" w:themeFillTint="33"/>
            <w:vAlign w:val="center"/>
          </w:tcPr>
          <w:p w:rsidR="00800AB4" w:rsidRPr="00F239C5" w:rsidRDefault="00800AB4" w:rsidP="00253711">
            <w:pPr>
              <w:spacing w:after="0" w:line="240" w:lineRule="auto"/>
              <w:jc w:val="both"/>
              <w:rPr>
                <w:rFonts w:ascii="Cambria" w:eastAsia="Times New Roman" w:hAnsi="Cambria" w:cs="Times New Roman"/>
                <w:i/>
                <w:color w:val="000000"/>
                <w:sz w:val="20"/>
                <w:szCs w:val="20"/>
                <w:lang w:val="sr-Latn-ME"/>
              </w:rPr>
            </w:pPr>
            <w:r w:rsidRPr="00F239C5">
              <w:rPr>
                <w:rFonts w:ascii="Cambria" w:eastAsia="Times New Roman" w:hAnsi="Cambria" w:cs="Times New Roman"/>
                <w:i/>
                <w:color w:val="000000"/>
                <w:sz w:val="20"/>
                <w:szCs w:val="20"/>
                <w:lang w:val="sr-Latn-ME"/>
              </w:rPr>
              <w:t>Pravnim licima čiji je osnivač, djelimični ili većinski vlasnik država ili jedinica lokalne samouprave da, u periodu od dana raspisivanja do dana održavanja izbora, kao i mjesec dana nakon izbora, vrše otpis dugova građanima, uključujući račune za utrošenu električnu energiju, vodu, kao i račune za sve vrste javnih usluga</w:t>
            </w:r>
            <w:r w:rsidR="007F6F67" w:rsidRPr="00F239C5">
              <w:rPr>
                <w:rFonts w:ascii="Cambria" w:eastAsia="Times New Roman" w:hAnsi="Cambria" w:cs="Times New Roman"/>
                <w:i/>
                <w:color w:val="000000"/>
                <w:sz w:val="20"/>
                <w:szCs w:val="20"/>
                <w:lang w:val="sr-Latn-ME"/>
              </w:rPr>
              <w:t>.</w:t>
            </w:r>
            <w:r w:rsidRPr="00F239C5">
              <w:rPr>
                <w:rFonts w:ascii="Cambria" w:eastAsia="Times New Roman" w:hAnsi="Cambria" w:cs="Times New Roman"/>
                <w:i/>
                <w:color w:val="000000"/>
                <w:sz w:val="20"/>
                <w:szCs w:val="20"/>
                <w:lang w:val="sr-Latn-ME"/>
              </w:rPr>
              <w:t xml:space="preserve"> </w:t>
            </w:r>
          </w:p>
        </w:tc>
        <w:tc>
          <w:tcPr>
            <w:tcW w:w="843" w:type="dxa"/>
            <w:tcBorders>
              <w:top w:val="nil"/>
              <w:left w:val="nil"/>
              <w:bottom w:val="single" w:sz="4" w:space="0" w:color="auto"/>
              <w:right w:val="single" w:sz="4" w:space="0" w:color="auto"/>
            </w:tcBorders>
            <w:shd w:val="clear" w:color="auto" w:fill="auto"/>
            <w:vAlign w:val="center"/>
            <w:hideMark/>
          </w:tcPr>
          <w:p w:rsidR="00800AB4" w:rsidRPr="00F239C5" w:rsidRDefault="00E96BE3" w:rsidP="00253711">
            <w:pPr>
              <w:spacing w:after="0" w:line="240" w:lineRule="auto"/>
              <w:jc w:val="center"/>
              <w:rPr>
                <w:rFonts w:ascii="Cambria" w:eastAsia="Times New Roman" w:hAnsi="Cambria" w:cs="Times New Roman"/>
                <w:i/>
                <w:iCs/>
                <w:color w:val="000000"/>
                <w:sz w:val="24"/>
                <w:szCs w:val="24"/>
                <w:highlight w:val="yellow"/>
                <w:lang w:val="sr-Latn-ME"/>
              </w:rPr>
            </w:pPr>
            <w:r w:rsidRPr="00F239C5">
              <w:rPr>
                <w:rFonts w:ascii="Cambria" w:eastAsia="Times New Roman" w:hAnsi="Cambria" w:cs="Times New Roman"/>
                <w:i/>
                <w:iCs/>
                <w:color w:val="000000"/>
                <w:sz w:val="20"/>
                <w:szCs w:val="20"/>
                <w:lang w:val="sr-Latn-ME"/>
              </w:rPr>
              <w:t>čl.</w:t>
            </w:r>
            <w:r w:rsidR="00800AB4" w:rsidRPr="00F239C5">
              <w:rPr>
                <w:rFonts w:ascii="Cambria" w:eastAsia="Times New Roman" w:hAnsi="Cambria" w:cs="Times New Roman"/>
                <w:i/>
                <w:iCs/>
                <w:color w:val="000000"/>
                <w:sz w:val="24"/>
                <w:szCs w:val="24"/>
                <w:lang w:val="sr-Latn-ME"/>
              </w:rPr>
              <w:t>42/1</w:t>
            </w:r>
          </w:p>
        </w:tc>
      </w:tr>
      <w:tr w:rsidR="00800AB4" w:rsidRPr="00F239C5" w:rsidTr="00E96BE3">
        <w:trPr>
          <w:trHeight w:val="944"/>
        </w:trPr>
        <w:tc>
          <w:tcPr>
            <w:tcW w:w="593"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800AB4" w:rsidRPr="00F239C5" w:rsidRDefault="00800AB4" w:rsidP="00253711">
            <w:pPr>
              <w:spacing w:after="0" w:line="240" w:lineRule="auto"/>
              <w:jc w:val="center"/>
              <w:rPr>
                <w:rFonts w:ascii="Cambria" w:eastAsia="Times New Roman" w:hAnsi="Cambria" w:cs="Times New Roman"/>
                <w:b/>
                <w:bCs/>
                <w:i/>
                <w:iCs/>
                <w:color w:val="000000"/>
                <w:lang w:val="sr-Latn-ME"/>
              </w:rPr>
            </w:pPr>
            <w:r w:rsidRPr="00F239C5">
              <w:rPr>
                <w:rFonts w:ascii="Cambria" w:eastAsia="Times New Roman" w:hAnsi="Cambria" w:cs="Times New Roman"/>
                <w:b/>
                <w:bCs/>
                <w:i/>
                <w:iCs/>
                <w:color w:val="000000"/>
                <w:lang w:val="sr-Latn-ME"/>
              </w:rPr>
              <w:lastRenderedPageBreak/>
              <w:t>11</w:t>
            </w:r>
          </w:p>
        </w:tc>
        <w:tc>
          <w:tcPr>
            <w:tcW w:w="8492"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800AB4" w:rsidRPr="00F239C5" w:rsidRDefault="00800AB4" w:rsidP="00253711">
            <w:pPr>
              <w:spacing w:after="0" w:line="240" w:lineRule="auto"/>
              <w:jc w:val="both"/>
              <w:rPr>
                <w:rFonts w:ascii="Cambria" w:eastAsia="Times New Roman" w:hAnsi="Cambria" w:cs="Times New Roman"/>
                <w:i/>
                <w:color w:val="000000"/>
                <w:sz w:val="20"/>
                <w:szCs w:val="20"/>
                <w:lang w:val="sr-Latn-ME"/>
              </w:rPr>
            </w:pPr>
            <w:r w:rsidRPr="00F239C5">
              <w:rPr>
                <w:rFonts w:ascii="Cambria" w:eastAsia="Times New Roman" w:hAnsi="Cambria" w:cs="Times New Roman"/>
                <w:i/>
                <w:color w:val="000000"/>
                <w:sz w:val="20"/>
                <w:szCs w:val="20"/>
                <w:lang w:val="sr-Latn-ME"/>
              </w:rPr>
              <w:t>Uvođenja novih ili jednokratnih subvencija za struju i subvencija u plaćanju komunalnih usluga koje pružaju privredna društva čiji je osnivač i/ili potpuni ili djelimični vlasnik država ili jedinica lokalne samouprave u periodu od dana njihovog raspisivanja do dva mjeseca od utvrđivanja konačnih rezultata izbora</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800AB4" w:rsidRPr="00F239C5" w:rsidRDefault="00E96BE3" w:rsidP="00253711">
            <w:pPr>
              <w:spacing w:after="0" w:line="240" w:lineRule="auto"/>
              <w:jc w:val="center"/>
              <w:rPr>
                <w:rFonts w:ascii="Cambria" w:eastAsia="Times New Roman" w:hAnsi="Cambria" w:cs="Times New Roman"/>
                <w:i/>
                <w:iCs/>
                <w:color w:val="000000"/>
                <w:sz w:val="24"/>
                <w:szCs w:val="24"/>
                <w:highlight w:val="yellow"/>
                <w:lang w:val="sr-Latn-ME"/>
              </w:rPr>
            </w:pPr>
            <w:r w:rsidRPr="00F239C5">
              <w:rPr>
                <w:rFonts w:ascii="Cambria" w:eastAsia="Times New Roman" w:hAnsi="Cambria" w:cs="Times New Roman"/>
                <w:i/>
                <w:iCs/>
                <w:color w:val="000000"/>
                <w:sz w:val="20"/>
                <w:szCs w:val="20"/>
                <w:lang w:val="sr-Latn-ME"/>
              </w:rPr>
              <w:t>čl.</w:t>
            </w:r>
            <w:r w:rsidR="00800AB4" w:rsidRPr="00F239C5">
              <w:rPr>
                <w:rFonts w:ascii="Cambria" w:eastAsia="Times New Roman" w:hAnsi="Cambria" w:cs="Times New Roman"/>
                <w:i/>
                <w:iCs/>
                <w:color w:val="000000"/>
                <w:sz w:val="24"/>
                <w:szCs w:val="24"/>
                <w:lang w:val="sr-Latn-ME"/>
              </w:rPr>
              <w:t>42/2</w:t>
            </w:r>
          </w:p>
        </w:tc>
      </w:tr>
      <w:tr w:rsidR="00800AB4" w:rsidRPr="00F239C5" w:rsidTr="00E96BE3">
        <w:trPr>
          <w:trHeight w:val="689"/>
        </w:trPr>
        <w:tc>
          <w:tcPr>
            <w:tcW w:w="593" w:type="dxa"/>
            <w:tcBorders>
              <w:top w:val="nil"/>
              <w:left w:val="single" w:sz="4" w:space="0" w:color="auto"/>
              <w:bottom w:val="single" w:sz="4" w:space="0" w:color="auto"/>
              <w:right w:val="single" w:sz="4" w:space="0" w:color="auto"/>
            </w:tcBorders>
            <w:shd w:val="clear" w:color="000000" w:fill="BDD7EE"/>
            <w:noWrap/>
            <w:vAlign w:val="center"/>
            <w:hideMark/>
          </w:tcPr>
          <w:p w:rsidR="00800AB4" w:rsidRPr="00F239C5" w:rsidRDefault="00800AB4" w:rsidP="00253711">
            <w:pPr>
              <w:spacing w:after="0" w:line="240" w:lineRule="auto"/>
              <w:jc w:val="center"/>
              <w:rPr>
                <w:rFonts w:ascii="Cambria" w:eastAsia="Times New Roman" w:hAnsi="Cambria" w:cs="Times New Roman"/>
                <w:b/>
                <w:bCs/>
                <w:i/>
                <w:iCs/>
                <w:color w:val="000000"/>
                <w:lang w:val="sr-Latn-ME"/>
              </w:rPr>
            </w:pPr>
            <w:r w:rsidRPr="00F239C5">
              <w:rPr>
                <w:rFonts w:ascii="Cambria" w:eastAsia="Times New Roman" w:hAnsi="Cambria" w:cs="Times New Roman"/>
                <w:b/>
                <w:bCs/>
                <w:i/>
                <w:iCs/>
                <w:color w:val="000000"/>
                <w:lang w:val="sr-Latn-ME"/>
              </w:rPr>
              <w:t>12</w:t>
            </w:r>
          </w:p>
        </w:tc>
        <w:tc>
          <w:tcPr>
            <w:tcW w:w="8492" w:type="dxa"/>
            <w:tcBorders>
              <w:top w:val="nil"/>
              <w:left w:val="nil"/>
              <w:bottom w:val="single" w:sz="4" w:space="0" w:color="auto"/>
              <w:right w:val="single" w:sz="4" w:space="0" w:color="auto"/>
            </w:tcBorders>
            <w:shd w:val="clear" w:color="auto" w:fill="FBE4D5" w:themeFill="accent2" w:themeFillTint="33"/>
            <w:vAlign w:val="center"/>
          </w:tcPr>
          <w:p w:rsidR="00800AB4" w:rsidRPr="00F239C5" w:rsidRDefault="00800AB4" w:rsidP="00253711">
            <w:pPr>
              <w:spacing w:after="0" w:line="240" w:lineRule="auto"/>
              <w:jc w:val="both"/>
              <w:rPr>
                <w:rFonts w:ascii="Cambria" w:eastAsia="Times New Roman" w:hAnsi="Cambria" w:cs="Times New Roman"/>
                <w:i/>
                <w:color w:val="000000"/>
                <w:sz w:val="20"/>
                <w:szCs w:val="20"/>
                <w:lang w:val="sr-Latn-ME"/>
              </w:rPr>
            </w:pPr>
            <w:r w:rsidRPr="00F239C5">
              <w:rPr>
                <w:rFonts w:ascii="Cambria" w:eastAsia="Times New Roman" w:hAnsi="Cambria" w:cs="Times New Roman"/>
                <w:i/>
                <w:color w:val="000000"/>
                <w:sz w:val="20"/>
                <w:szCs w:val="20"/>
                <w:lang w:val="sr-Latn-ME"/>
              </w:rPr>
              <w:t>Otpisa obaveza po osnovu oprosta poreza na dodatu vrijednost, ostalih poreza i</w:t>
            </w:r>
          </w:p>
          <w:p w:rsidR="00800AB4" w:rsidRPr="00F239C5" w:rsidRDefault="00800AB4" w:rsidP="00253711">
            <w:pPr>
              <w:spacing w:after="0" w:line="240" w:lineRule="auto"/>
              <w:jc w:val="both"/>
              <w:rPr>
                <w:rFonts w:ascii="Cambria" w:eastAsia="Times New Roman" w:hAnsi="Cambria" w:cs="Times New Roman"/>
                <w:i/>
                <w:color w:val="000000"/>
                <w:sz w:val="20"/>
                <w:szCs w:val="20"/>
                <w:lang w:val="sr-Latn-ME"/>
              </w:rPr>
            </w:pPr>
            <w:r w:rsidRPr="00F239C5">
              <w:rPr>
                <w:rFonts w:ascii="Cambria" w:eastAsia="Times New Roman" w:hAnsi="Cambria" w:cs="Times New Roman"/>
                <w:i/>
                <w:color w:val="000000"/>
                <w:sz w:val="20"/>
                <w:szCs w:val="20"/>
                <w:lang w:val="sr-Latn-ME"/>
              </w:rPr>
              <w:t>parafiskalnih dažbina od strane nadležnih državnim i lokalnih organa, zabranjen je u periodu od raspisivanja izbora do dva mjeseca nakon utvrđivanja konačnih rezultata izbora</w:t>
            </w:r>
          </w:p>
        </w:tc>
        <w:tc>
          <w:tcPr>
            <w:tcW w:w="843" w:type="dxa"/>
            <w:tcBorders>
              <w:top w:val="nil"/>
              <w:left w:val="nil"/>
              <w:bottom w:val="single" w:sz="4" w:space="0" w:color="auto"/>
              <w:right w:val="single" w:sz="4" w:space="0" w:color="auto"/>
            </w:tcBorders>
            <w:shd w:val="clear" w:color="auto" w:fill="auto"/>
            <w:vAlign w:val="center"/>
          </w:tcPr>
          <w:p w:rsidR="00800AB4" w:rsidRPr="00F239C5" w:rsidRDefault="00E96BE3" w:rsidP="00253711">
            <w:pPr>
              <w:spacing w:after="0" w:line="240" w:lineRule="auto"/>
              <w:jc w:val="center"/>
              <w:rPr>
                <w:rFonts w:ascii="Cambria" w:eastAsia="Times New Roman" w:hAnsi="Cambria" w:cs="Times New Roman"/>
                <w:i/>
                <w:iCs/>
                <w:color w:val="000000"/>
                <w:sz w:val="24"/>
                <w:szCs w:val="24"/>
                <w:highlight w:val="yellow"/>
                <w:lang w:val="sr-Latn-ME"/>
              </w:rPr>
            </w:pPr>
            <w:r w:rsidRPr="00F239C5">
              <w:rPr>
                <w:rFonts w:ascii="Cambria" w:eastAsia="Times New Roman" w:hAnsi="Cambria" w:cs="Times New Roman"/>
                <w:i/>
                <w:iCs/>
                <w:color w:val="000000"/>
                <w:sz w:val="20"/>
                <w:szCs w:val="20"/>
                <w:lang w:val="sr-Latn-ME"/>
              </w:rPr>
              <w:t>čl.</w:t>
            </w:r>
            <w:r w:rsidR="00800AB4" w:rsidRPr="00F239C5">
              <w:rPr>
                <w:rFonts w:ascii="Cambria" w:eastAsia="Times New Roman" w:hAnsi="Cambria" w:cs="Times New Roman"/>
                <w:i/>
                <w:iCs/>
                <w:color w:val="000000"/>
                <w:sz w:val="24"/>
                <w:szCs w:val="24"/>
                <w:lang w:val="sr-Latn-ME"/>
              </w:rPr>
              <w:t>42/3</w:t>
            </w:r>
          </w:p>
        </w:tc>
      </w:tr>
      <w:tr w:rsidR="00800AB4" w:rsidRPr="00F239C5" w:rsidTr="00E96BE3">
        <w:trPr>
          <w:trHeight w:val="440"/>
        </w:trPr>
        <w:tc>
          <w:tcPr>
            <w:tcW w:w="593"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800AB4" w:rsidRPr="00F239C5" w:rsidRDefault="00800AB4" w:rsidP="00253711">
            <w:pPr>
              <w:spacing w:after="0" w:line="240" w:lineRule="auto"/>
              <w:jc w:val="center"/>
              <w:rPr>
                <w:rFonts w:ascii="Cambria" w:eastAsia="Times New Roman" w:hAnsi="Cambria" w:cs="Times New Roman"/>
                <w:b/>
                <w:bCs/>
                <w:i/>
                <w:iCs/>
                <w:color w:val="000000"/>
                <w:lang w:val="sr-Latn-ME"/>
              </w:rPr>
            </w:pPr>
            <w:r w:rsidRPr="00F239C5">
              <w:rPr>
                <w:rFonts w:ascii="Cambria" w:eastAsia="Times New Roman" w:hAnsi="Cambria" w:cs="Times New Roman"/>
                <w:b/>
                <w:bCs/>
                <w:i/>
                <w:iCs/>
                <w:color w:val="000000"/>
                <w:lang w:val="sr-Latn-ME"/>
              </w:rPr>
              <w:t>13</w:t>
            </w:r>
          </w:p>
        </w:tc>
        <w:tc>
          <w:tcPr>
            <w:tcW w:w="8492"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800AB4" w:rsidRPr="00F239C5" w:rsidRDefault="00800AB4" w:rsidP="00253711">
            <w:pPr>
              <w:spacing w:after="0" w:line="240" w:lineRule="auto"/>
              <w:jc w:val="both"/>
              <w:rPr>
                <w:rFonts w:ascii="Cambria" w:eastAsia="Times New Roman" w:hAnsi="Cambria" w:cs="Times New Roman"/>
                <w:i/>
                <w:color w:val="000000"/>
                <w:sz w:val="20"/>
                <w:szCs w:val="20"/>
                <w:lang w:val="sr-Latn-ME"/>
              </w:rPr>
            </w:pPr>
            <w:r w:rsidRPr="00F239C5">
              <w:rPr>
                <w:rFonts w:ascii="Cambria" w:eastAsia="Times New Roman" w:hAnsi="Cambria" w:cs="Times New Roman"/>
                <w:i/>
                <w:color w:val="000000"/>
                <w:sz w:val="20"/>
                <w:szCs w:val="20"/>
                <w:lang w:val="sr-Latn-ME"/>
              </w:rPr>
              <w:t xml:space="preserve">Javnim funkcionerima korišćenje službenih automobila u periodu izborne kampanje, osim u slučajevima službene potrebe </w:t>
            </w:r>
          </w:p>
        </w:tc>
        <w:tc>
          <w:tcPr>
            <w:tcW w:w="843" w:type="dxa"/>
            <w:tcBorders>
              <w:top w:val="single" w:sz="4" w:space="0" w:color="auto"/>
              <w:left w:val="nil"/>
              <w:bottom w:val="single" w:sz="4" w:space="0" w:color="auto"/>
              <w:right w:val="single" w:sz="4" w:space="0" w:color="auto"/>
            </w:tcBorders>
            <w:shd w:val="clear" w:color="auto" w:fill="auto"/>
            <w:vAlign w:val="center"/>
          </w:tcPr>
          <w:p w:rsidR="00800AB4" w:rsidRPr="00F239C5" w:rsidRDefault="00E96BE3" w:rsidP="00253711">
            <w:pPr>
              <w:spacing w:after="0" w:line="240" w:lineRule="auto"/>
              <w:jc w:val="center"/>
              <w:rPr>
                <w:rFonts w:ascii="Cambria" w:eastAsia="Times New Roman" w:hAnsi="Cambria" w:cs="Times New Roman"/>
                <w:i/>
                <w:iCs/>
                <w:color w:val="000000"/>
                <w:sz w:val="24"/>
                <w:szCs w:val="24"/>
                <w:lang w:val="sr-Latn-ME"/>
              </w:rPr>
            </w:pPr>
            <w:r w:rsidRPr="00F239C5">
              <w:rPr>
                <w:rFonts w:ascii="Cambria" w:eastAsia="Times New Roman" w:hAnsi="Cambria" w:cs="Times New Roman"/>
                <w:i/>
                <w:iCs/>
                <w:color w:val="000000"/>
                <w:sz w:val="20"/>
                <w:szCs w:val="20"/>
                <w:lang w:val="sr-Latn-ME"/>
              </w:rPr>
              <w:t>čl.</w:t>
            </w:r>
            <w:r w:rsidR="00800AB4" w:rsidRPr="00F239C5">
              <w:rPr>
                <w:rFonts w:ascii="Cambria" w:eastAsia="Times New Roman" w:hAnsi="Cambria" w:cs="Times New Roman"/>
                <w:i/>
                <w:iCs/>
                <w:color w:val="000000"/>
                <w:sz w:val="24"/>
                <w:szCs w:val="24"/>
                <w:lang w:val="sr-Latn-ME"/>
              </w:rPr>
              <w:t>43/1</w:t>
            </w:r>
          </w:p>
        </w:tc>
      </w:tr>
      <w:tr w:rsidR="00800AB4" w:rsidRPr="00F239C5" w:rsidTr="00E96BE3">
        <w:trPr>
          <w:trHeight w:val="764"/>
        </w:trPr>
        <w:tc>
          <w:tcPr>
            <w:tcW w:w="593" w:type="dxa"/>
            <w:tcBorders>
              <w:top w:val="single" w:sz="4" w:space="0" w:color="auto"/>
              <w:left w:val="single" w:sz="4" w:space="0" w:color="auto"/>
              <w:bottom w:val="single" w:sz="4" w:space="0" w:color="auto"/>
              <w:right w:val="single" w:sz="4" w:space="0" w:color="auto"/>
            </w:tcBorders>
            <w:shd w:val="clear" w:color="000000" w:fill="BDD7EE"/>
            <w:vAlign w:val="center"/>
          </w:tcPr>
          <w:p w:rsidR="00800AB4" w:rsidRPr="00F239C5" w:rsidRDefault="00800AB4" w:rsidP="00253711">
            <w:pPr>
              <w:spacing w:after="0" w:line="240" w:lineRule="auto"/>
              <w:jc w:val="center"/>
              <w:rPr>
                <w:rFonts w:ascii="Cambria" w:eastAsia="Times New Roman" w:hAnsi="Cambria" w:cs="Times New Roman"/>
                <w:b/>
                <w:bCs/>
                <w:i/>
                <w:iCs/>
                <w:color w:val="000000"/>
                <w:lang w:val="sr-Latn-ME"/>
              </w:rPr>
            </w:pPr>
            <w:r w:rsidRPr="00F239C5">
              <w:rPr>
                <w:rFonts w:ascii="Cambria" w:eastAsia="Times New Roman" w:hAnsi="Cambria" w:cs="Times New Roman"/>
                <w:b/>
                <w:bCs/>
                <w:i/>
                <w:iCs/>
                <w:color w:val="000000"/>
                <w:lang w:val="sr-Latn-ME"/>
              </w:rPr>
              <w:t>14</w:t>
            </w:r>
          </w:p>
        </w:tc>
        <w:tc>
          <w:tcPr>
            <w:tcW w:w="8492"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800AB4" w:rsidRPr="00F239C5" w:rsidRDefault="00800AB4" w:rsidP="00253711">
            <w:pPr>
              <w:spacing w:after="0" w:line="240" w:lineRule="auto"/>
              <w:jc w:val="both"/>
              <w:rPr>
                <w:rFonts w:ascii="Cambria" w:eastAsia="Times New Roman" w:hAnsi="Cambria" w:cs="Times New Roman"/>
                <w:i/>
                <w:color w:val="000000"/>
                <w:sz w:val="20"/>
                <w:szCs w:val="20"/>
                <w:lang w:val="sr-Latn-ME"/>
              </w:rPr>
            </w:pPr>
            <w:r w:rsidRPr="00F239C5">
              <w:rPr>
                <w:rFonts w:ascii="Cambria" w:eastAsia="Times New Roman" w:hAnsi="Cambria" w:cs="Times New Roman"/>
                <w:i/>
                <w:color w:val="000000"/>
                <w:sz w:val="20"/>
                <w:szCs w:val="20"/>
                <w:lang w:val="sr-Latn-ME"/>
              </w:rPr>
              <w:t xml:space="preserve">U državnim organima, organima državne uprave, organima lokalne samouprave, organima lokalne uprave, javnim ustanovama i državnim fondovima, u periodu od dana raspisivanja do dana održavanja izbora, mogu se izuzetno zaposliti lica na određeno vrijeme, odnosno zaključiti ugovor za obavljanje privremenih i povremenih poslova, radi obezbjeđivanja neometanog i redovnog odvijanja i funkcionisanja procesa rada tih organa, na osnovu odluke nadležnog organa ovih subjekata, samo ako je to predviđeno aktom o sistematizaciji radnih mjesta </w:t>
            </w:r>
          </w:p>
        </w:tc>
        <w:tc>
          <w:tcPr>
            <w:tcW w:w="843" w:type="dxa"/>
            <w:tcBorders>
              <w:top w:val="single" w:sz="4" w:space="0" w:color="auto"/>
              <w:left w:val="nil"/>
              <w:bottom w:val="single" w:sz="4" w:space="0" w:color="auto"/>
              <w:right w:val="single" w:sz="4" w:space="0" w:color="auto"/>
            </w:tcBorders>
            <w:shd w:val="clear" w:color="auto" w:fill="auto"/>
            <w:vAlign w:val="center"/>
          </w:tcPr>
          <w:p w:rsidR="00800AB4" w:rsidRPr="00F239C5" w:rsidRDefault="00E96BE3" w:rsidP="00253711">
            <w:pPr>
              <w:spacing w:after="0" w:line="240" w:lineRule="auto"/>
              <w:jc w:val="center"/>
              <w:rPr>
                <w:rFonts w:ascii="Cambria" w:eastAsia="Times New Roman" w:hAnsi="Cambria" w:cs="Times New Roman"/>
                <w:i/>
                <w:iCs/>
                <w:color w:val="000000"/>
                <w:sz w:val="24"/>
                <w:szCs w:val="24"/>
                <w:highlight w:val="yellow"/>
                <w:lang w:val="sr-Latn-ME"/>
              </w:rPr>
            </w:pPr>
            <w:r w:rsidRPr="00F239C5">
              <w:rPr>
                <w:rFonts w:ascii="Cambria" w:eastAsia="Times New Roman" w:hAnsi="Cambria" w:cs="Times New Roman"/>
                <w:i/>
                <w:iCs/>
                <w:color w:val="000000"/>
                <w:sz w:val="20"/>
                <w:szCs w:val="20"/>
                <w:lang w:val="sr-Latn-ME"/>
              </w:rPr>
              <w:t>čl.</w:t>
            </w:r>
            <w:r w:rsidR="00800AB4" w:rsidRPr="00F239C5">
              <w:rPr>
                <w:rFonts w:ascii="Cambria" w:eastAsia="Times New Roman" w:hAnsi="Cambria" w:cs="Times New Roman"/>
                <w:i/>
                <w:iCs/>
                <w:color w:val="000000"/>
                <w:sz w:val="24"/>
                <w:szCs w:val="24"/>
                <w:lang w:val="sr-Latn-ME"/>
              </w:rPr>
              <w:t>44/1</w:t>
            </w:r>
          </w:p>
        </w:tc>
      </w:tr>
      <w:tr w:rsidR="00800AB4" w:rsidRPr="00F239C5" w:rsidTr="00E96BE3">
        <w:trPr>
          <w:trHeight w:val="764"/>
        </w:trPr>
        <w:tc>
          <w:tcPr>
            <w:tcW w:w="593" w:type="dxa"/>
            <w:tcBorders>
              <w:top w:val="single" w:sz="4" w:space="0" w:color="auto"/>
              <w:left w:val="single" w:sz="4" w:space="0" w:color="auto"/>
              <w:bottom w:val="single" w:sz="4" w:space="0" w:color="auto"/>
              <w:right w:val="single" w:sz="4" w:space="0" w:color="auto"/>
            </w:tcBorders>
            <w:shd w:val="clear" w:color="000000" w:fill="BDD7EE"/>
            <w:vAlign w:val="center"/>
          </w:tcPr>
          <w:p w:rsidR="00800AB4" w:rsidRPr="00F239C5" w:rsidRDefault="00800AB4" w:rsidP="00253711">
            <w:pPr>
              <w:spacing w:after="0" w:line="240" w:lineRule="auto"/>
              <w:jc w:val="center"/>
              <w:rPr>
                <w:rFonts w:ascii="Cambria" w:eastAsia="Times New Roman" w:hAnsi="Cambria" w:cs="Times New Roman"/>
                <w:b/>
                <w:bCs/>
                <w:i/>
                <w:iCs/>
                <w:color w:val="000000"/>
                <w:lang w:val="sr-Latn-ME"/>
              </w:rPr>
            </w:pPr>
            <w:r w:rsidRPr="00F239C5">
              <w:rPr>
                <w:rFonts w:ascii="Cambria" w:eastAsia="Times New Roman" w:hAnsi="Cambria" w:cs="Times New Roman"/>
                <w:b/>
                <w:bCs/>
                <w:i/>
                <w:iCs/>
                <w:color w:val="000000"/>
                <w:lang w:val="sr-Latn-ME"/>
              </w:rPr>
              <w:t>15</w:t>
            </w:r>
          </w:p>
        </w:tc>
        <w:tc>
          <w:tcPr>
            <w:tcW w:w="8492"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800AB4" w:rsidRPr="00F239C5" w:rsidRDefault="00800AB4" w:rsidP="00253711">
            <w:pPr>
              <w:spacing w:after="0" w:line="240" w:lineRule="auto"/>
              <w:jc w:val="both"/>
              <w:rPr>
                <w:rFonts w:ascii="Cambria" w:eastAsia="Times New Roman" w:hAnsi="Cambria" w:cs="Times New Roman"/>
                <w:i/>
                <w:color w:val="000000"/>
                <w:sz w:val="20"/>
                <w:szCs w:val="20"/>
                <w:lang w:val="sr-Latn-ME"/>
              </w:rPr>
            </w:pPr>
            <w:r w:rsidRPr="00F239C5">
              <w:rPr>
                <w:rFonts w:ascii="Cambria" w:eastAsia="Times New Roman" w:hAnsi="Cambria" w:cs="Times New Roman"/>
                <w:i/>
                <w:color w:val="000000"/>
                <w:sz w:val="20"/>
                <w:szCs w:val="20"/>
                <w:lang w:val="sr-Latn-ME"/>
              </w:rPr>
              <w:t xml:space="preserve">Angažovanje, u toku radnog vremena, na aktivnostima izborne kampanje javnim funkcionerima, (izuzev poslanicima i odbornicima), i zaposlenima u državnim organima, organima državne uprave, organima lokalne samouprave, organima lokalne uprave, javnim preduzećima, javnim ustanovama i državnim fondovima </w:t>
            </w:r>
          </w:p>
        </w:tc>
        <w:tc>
          <w:tcPr>
            <w:tcW w:w="843" w:type="dxa"/>
            <w:tcBorders>
              <w:top w:val="single" w:sz="4" w:space="0" w:color="auto"/>
              <w:left w:val="nil"/>
              <w:bottom w:val="single" w:sz="4" w:space="0" w:color="auto"/>
              <w:right w:val="single" w:sz="4" w:space="0" w:color="auto"/>
            </w:tcBorders>
            <w:shd w:val="clear" w:color="auto" w:fill="auto"/>
            <w:vAlign w:val="center"/>
          </w:tcPr>
          <w:p w:rsidR="00800AB4" w:rsidRPr="00F239C5" w:rsidRDefault="00E96BE3" w:rsidP="00253711">
            <w:pPr>
              <w:spacing w:after="0" w:line="240" w:lineRule="auto"/>
              <w:jc w:val="center"/>
              <w:rPr>
                <w:rFonts w:ascii="Cambria" w:eastAsia="Times New Roman" w:hAnsi="Cambria" w:cs="Times New Roman"/>
                <w:i/>
                <w:iCs/>
                <w:color w:val="000000"/>
                <w:sz w:val="24"/>
                <w:szCs w:val="24"/>
                <w:highlight w:val="yellow"/>
                <w:lang w:val="sr-Latn-ME"/>
              </w:rPr>
            </w:pPr>
            <w:r w:rsidRPr="00F239C5">
              <w:rPr>
                <w:rFonts w:ascii="Cambria" w:eastAsia="Times New Roman" w:hAnsi="Cambria" w:cs="Times New Roman"/>
                <w:i/>
                <w:iCs/>
                <w:color w:val="000000"/>
                <w:sz w:val="20"/>
                <w:szCs w:val="20"/>
                <w:lang w:val="sr-Latn-ME"/>
              </w:rPr>
              <w:t xml:space="preserve">čl. </w:t>
            </w:r>
            <w:r w:rsidR="00800AB4" w:rsidRPr="00F239C5">
              <w:rPr>
                <w:rFonts w:ascii="Cambria" w:eastAsia="Times New Roman" w:hAnsi="Cambria" w:cs="Times New Roman"/>
                <w:i/>
                <w:iCs/>
                <w:color w:val="000000"/>
                <w:sz w:val="24"/>
                <w:szCs w:val="24"/>
                <w:lang w:val="sr-Latn-ME"/>
              </w:rPr>
              <w:t>44/4</w:t>
            </w:r>
          </w:p>
        </w:tc>
      </w:tr>
    </w:tbl>
    <w:p w:rsidR="006B4202" w:rsidRPr="006B4202" w:rsidRDefault="006B4202" w:rsidP="00500756">
      <w:pPr>
        <w:ind w:right="-810"/>
        <w:jc w:val="both"/>
        <w:rPr>
          <w:rFonts w:ascii="Maiandra GD" w:hAnsi="Maiandra GD"/>
          <w:b/>
          <w:i/>
          <w:szCs w:val="24"/>
          <w:lang w:val="sr-Latn-ME"/>
        </w:rPr>
      </w:pPr>
    </w:p>
    <w:p w:rsidR="001164BB" w:rsidRPr="006B4202" w:rsidRDefault="006B4202" w:rsidP="00500756">
      <w:pPr>
        <w:ind w:right="-810"/>
        <w:jc w:val="both"/>
        <w:rPr>
          <w:rFonts w:ascii="Maiandra GD" w:hAnsi="Maiandra GD"/>
          <w:b/>
          <w:szCs w:val="24"/>
          <w:lang w:val="sr-Latn-ME"/>
        </w:rPr>
      </w:pPr>
      <w:r w:rsidRPr="006B4202">
        <w:rPr>
          <w:rFonts w:ascii="Maiandra GD" w:hAnsi="Maiandra GD"/>
          <w:b/>
          <w:szCs w:val="24"/>
          <w:lang w:val="sr-Latn-ME"/>
        </w:rPr>
        <w:t xml:space="preserve">PRILOG </w:t>
      </w:r>
      <w:r w:rsidRPr="006B4202">
        <w:rPr>
          <w:rFonts w:ascii="Maiandra GD" w:hAnsi="Maiandra GD"/>
          <w:b/>
          <w:szCs w:val="24"/>
          <w:lang w:val="sr-Latn-ME"/>
        </w:rPr>
        <w:t>5</w:t>
      </w:r>
      <w:r w:rsidRPr="006B4202">
        <w:rPr>
          <w:rFonts w:ascii="Maiandra GD" w:hAnsi="Maiandra GD"/>
          <w:b/>
          <w:szCs w:val="24"/>
          <w:lang w:val="sr-Latn-ME"/>
        </w:rPr>
        <w:t>:</w:t>
      </w:r>
      <w:r w:rsidRPr="006B4202">
        <w:rPr>
          <w:rFonts w:ascii="Maiandra GD" w:hAnsi="Maiandra GD"/>
          <w:b/>
          <w:szCs w:val="24"/>
          <w:lang w:val="sr-Latn-ME"/>
        </w:rPr>
        <w:t xml:space="preserve"> Analiza rizika</w:t>
      </w:r>
    </w:p>
    <w:p w:rsidR="006B4202" w:rsidRPr="006B4202" w:rsidRDefault="006B4202" w:rsidP="006B4202">
      <w:pPr>
        <w:autoSpaceDE w:val="0"/>
        <w:autoSpaceDN w:val="0"/>
        <w:adjustRightInd w:val="0"/>
        <w:spacing w:after="0" w:line="240" w:lineRule="auto"/>
        <w:jc w:val="center"/>
        <w:rPr>
          <w:rFonts w:ascii="Maiandra GD" w:hAnsi="Maiandra GD" w:cs="Times New Roman"/>
          <w:b/>
          <w:bCs/>
          <w:szCs w:val="24"/>
          <w:lang w:val="sr-Latn-ME"/>
        </w:rPr>
      </w:pPr>
      <w:r w:rsidRPr="006B4202">
        <w:rPr>
          <w:rFonts w:ascii="Maiandra GD" w:hAnsi="Maiandra GD" w:cs="Times New Roman"/>
          <w:b/>
          <w:bCs/>
          <w:szCs w:val="24"/>
          <w:lang w:val="sr-Latn-ME"/>
        </w:rPr>
        <w:t xml:space="preserve">PROCJENA RIZIKA </w:t>
      </w:r>
    </w:p>
    <w:p w:rsidR="006B4202" w:rsidRPr="006B4202" w:rsidRDefault="006B4202" w:rsidP="006B4202">
      <w:pPr>
        <w:autoSpaceDE w:val="0"/>
        <w:autoSpaceDN w:val="0"/>
        <w:adjustRightInd w:val="0"/>
        <w:spacing w:after="0" w:line="240" w:lineRule="auto"/>
        <w:jc w:val="center"/>
        <w:rPr>
          <w:rFonts w:ascii="Maiandra GD" w:hAnsi="Maiandra GD" w:cs="Times New Roman"/>
          <w:b/>
          <w:bCs/>
          <w:szCs w:val="24"/>
          <w:lang w:val="sr-Latn-ME"/>
        </w:rPr>
      </w:pPr>
      <w:r w:rsidRPr="006B4202">
        <w:rPr>
          <w:rFonts w:ascii="Maiandra GD" w:hAnsi="Maiandra GD" w:cs="Times New Roman"/>
          <w:b/>
          <w:bCs/>
          <w:szCs w:val="24"/>
          <w:lang w:val="sr-Latn-ME"/>
        </w:rPr>
        <w:t xml:space="preserve">ZA PLAN KONTROLE I NADZORA U TOKU IZBORNE KAMPANJE </w:t>
      </w:r>
    </w:p>
    <w:p w:rsidR="006B4202" w:rsidRPr="006B4202" w:rsidRDefault="006B4202" w:rsidP="006B4202">
      <w:pPr>
        <w:autoSpaceDE w:val="0"/>
        <w:autoSpaceDN w:val="0"/>
        <w:adjustRightInd w:val="0"/>
        <w:spacing w:after="0" w:line="240" w:lineRule="auto"/>
        <w:jc w:val="center"/>
        <w:rPr>
          <w:rFonts w:ascii="Maiandra GD" w:hAnsi="Maiandra GD" w:cs="Times New Roman"/>
          <w:b/>
          <w:bCs/>
          <w:szCs w:val="24"/>
          <w:lang w:val="sr-Latn-ME"/>
        </w:rPr>
      </w:pPr>
    </w:p>
    <w:p w:rsidR="006B4202" w:rsidRPr="006B4202" w:rsidRDefault="006B4202" w:rsidP="006B4202">
      <w:pPr>
        <w:spacing w:after="0" w:line="240" w:lineRule="auto"/>
        <w:ind w:right="284"/>
        <w:jc w:val="center"/>
        <w:rPr>
          <w:rStyle w:val="hps"/>
          <w:rFonts w:ascii="Maiandra GD" w:hAnsi="Maiandra GD" w:cs="Times New Roman"/>
          <w:b/>
          <w:bCs/>
          <w:szCs w:val="24"/>
          <w:lang w:val="sr-Latn-ME"/>
        </w:rPr>
      </w:pPr>
      <w:r w:rsidRPr="006B4202">
        <w:rPr>
          <w:rStyle w:val="hps"/>
          <w:rFonts w:ascii="Maiandra GD" w:hAnsi="Maiandra GD" w:cs="Times New Roman"/>
          <w:b/>
          <w:bCs/>
          <w:szCs w:val="24"/>
          <w:lang w:val="sr-Latn-ME"/>
        </w:rPr>
        <w:t>Identifikacija, procjena i rangiranje rizika</w:t>
      </w:r>
    </w:p>
    <w:p w:rsidR="006B4202" w:rsidRPr="006B4202" w:rsidRDefault="006B4202" w:rsidP="006B4202">
      <w:pPr>
        <w:spacing w:after="0" w:line="240" w:lineRule="auto"/>
        <w:ind w:right="284"/>
        <w:jc w:val="center"/>
        <w:rPr>
          <w:rStyle w:val="hps"/>
          <w:rFonts w:ascii="Maiandra GD" w:hAnsi="Maiandra GD" w:cs="Times New Roman"/>
          <w:b/>
          <w:bCs/>
          <w:szCs w:val="24"/>
          <w:lang w:val="sr-Latn-ME"/>
        </w:rPr>
      </w:pPr>
    </w:p>
    <w:p w:rsidR="006B4202" w:rsidRPr="006B4202" w:rsidRDefault="006B4202" w:rsidP="006B4202">
      <w:pPr>
        <w:pStyle w:val="Odstavekseznama"/>
        <w:autoSpaceDE w:val="0"/>
        <w:autoSpaceDN w:val="0"/>
        <w:adjustRightInd w:val="0"/>
        <w:spacing w:after="0" w:line="240" w:lineRule="auto"/>
        <w:ind w:left="0" w:firstLine="720"/>
        <w:jc w:val="both"/>
        <w:rPr>
          <w:rStyle w:val="hps"/>
          <w:rFonts w:ascii="Maiandra GD" w:hAnsi="Maiandra GD" w:cs="Times New Roman"/>
          <w:szCs w:val="24"/>
          <w:lang w:val="sr-Latn-ME"/>
        </w:rPr>
      </w:pPr>
      <w:r w:rsidRPr="006B4202">
        <w:rPr>
          <w:rStyle w:val="hps"/>
          <w:rFonts w:ascii="Maiandra GD" w:hAnsi="Maiandra GD" w:cs="Times New Roman"/>
          <w:szCs w:val="24"/>
          <w:lang w:val="sr-Latn-ME"/>
        </w:rPr>
        <w:t xml:space="preserve"> Agencija je izvršila identifikaciju rizika u skladu sa sledećim izvorima:</w:t>
      </w:r>
    </w:p>
    <w:p w:rsidR="006B4202" w:rsidRPr="006B4202" w:rsidRDefault="006B4202" w:rsidP="006B4202">
      <w:pPr>
        <w:numPr>
          <w:ilvl w:val="0"/>
          <w:numId w:val="24"/>
        </w:numPr>
        <w:spacing w:after="0" w:line="240" w:lineRule="auto"/>
        <w:ind w:left="360" w:right="284"/>
        <w:jc w:val="both"/>
        <w:rPr>
          <w:rStyle w:val="hps"/>
          <w:rFonts w:ascii="Maiandra GD" w:hAnsi="Maiandra GD" w:cs="Times New Roman"/>
          <w:szCs w:val="24"/>
          <w:lang w:val="sr-Latn-ME"/>
        </w:rPr>
      </w:pPr>
      <w:r w:rsidRPr="006B4202">
        <w:rPr>
          <w:rStyle w:val="hps"/>
          <w:rFonts w:ascii="Maiandra GD" w:hAnsi="Maiandra GD" w:cs="Times New Roman"/>
          <w:szCs w:val="24"/>
          <w:lang w:val="sr-Latn-ME"/>
        </w:rPr>
        <w:t>podnijeti prigovori u toku izborne kampanje u prethodnom periodu,</w:t>
      </w:r>
    </w:p>
    <w:p w:rsidR="006B4202" w:rsidRPr="006B4202" w:rsidRDefault="006B4202" w:rsidP="006B4202">
      <w:pPr>
        <w:numPr>
          <w:ilvl w:val="0"/>
          <w:numId w:val="24"/>
        </w:numPr>
        <w:spacing w:after="0" w:line="240" w:lineRule="auto"/>
        <w:ind w:left="360" w:right="284"/>
        <w:jc w:val="both"/>
        <w:rPr>
          <w:rStyle w:val="hps"/>
          <w:rFonts w:ascii="Maiandra GD" w:hAnsi="Maiandra GD" w:cs="Times New Roman"/>
          <w:szCs w:val="24"/>
          <w:lang w:val="sr-Latn-ME"/>
        </w:rPr>
      </w:pPr>
      <w:r w:rsidRPr="006B4202">
        <w:rPr>
          <w:rStyle w:val="hps"/>
          <w:rFonts w:ascii="Maiandra GD" w:hAnsi="Maiandra GD" w:cs="Times New Roman"/>
          <w:szCs w:val="24"/>
          <w:lang w:val="sr-Latn-ME"/>
        </w:rPr>
        <w:t>pokrenuti prekršajni postupci od strane Agencije zbog nepoštovanja Zakona, i</w:t>
      </w:r>
    </w:p>
    <w:p w:rsidR="006B4202" w:rsidRPr="006B4202" w:rsidRDefault="006B4202" w:rsidP="006B4202">
      <w:pPr>
        <w:numPr>
          <w:ilvl w:val="0"/>
          <w:numId w:val="24"/>
        </w:numPr>
        <w:spacing w:after="0" w:line="240" w:lineRule="auto"/>
        <w:ind w:left="360" w:right="284"/>
        <w:jc w:val="both"/>
        <w:rPr>
          <w:rStyle w:val="hps"/>
          <w:rFonts w:ascii="Maiandra GD" w:hAnsi="Maiandra GD" w:cs="Times New Roman"/>
          <w:szCs w:val="24"/>
          <w:lang w:val="sr-Latn-ME"/>
        </w:rPr>
      </w:pPr>
      <w:r w:rsidRPr="006B4202">
        <w:rPr>
          <w:rStyle w:val="hps"/>
          <w:rFonts w:ascii="Maiandra GD" w:hAnsi="Maiandra GD" w:cs="Times New Roman"/>
          <w:szCs w:val="24"/>
          <w:lang w:val="sr-Latn-ME"/>
        </w:rPr>
        <w:t>analiza izvještaja i drugih akata Agencije.</w:t>
      </w:r>
    </w:p>
    <w:p w:rsidR="006B4202" w:rsidRPr="006B4202" w:rsidRDefault="006B4202" w:rsidP="006B4202">
      <w:pPr>
        <w:spacing w:after="0" w:line="240" w:lineRule="auto"/>
        <w:ind w:firstLine="720"/>
        <w:jc w:val="both"/>
        <w:rPr>
          <w:rStyle w:val="hps"/>
          <w:rFonts w:ascii="Maiandra GD" w:hAnsi="Maiandra GD" w:cs="Times New Roman"/>
          <w:szCs w:val="24"/>
          <w:lang w:val="sr-Latn-ME"/>
        </w:rPr>
      </w:pPr>
      <w:r w:rsidRPr="006B4202">
        <w:rPr>
          <w:rStyle w:val="hps"/>
          <w:rFonts w:ascii="Maiandra GD" w:hAnsi="Maiandra GD" w:cs="Times New Roman"/>
          <w:szCs w:val="24"/>
          <w:lang w:val="sr-Latn-ME"/>
        </w:rPr>
        <w:t>Nakon sprovedene identifikacije rizika od nepoštovanja propisanih obaveza, ograničenja i zabrana, rizici su dokumentovani u obrazcu u prilogu.</w:t>
      </w:r>
    </w:p>
    <w:p w:rsidR="006B4202" w:rsidRPr="006B4202" w:rsidRDefault="006B4202" w:rsidP="006B4202">
      <w:pPr>
        <w:spacing w:after="0" w:line="240" w:lineRule="auto"/>
        <w:ind w:firstLine="720"/>
        <w:jc w:val="both"/>
        <w:rPr>
          <w:rStyle w:val="hps"/>
          <w:rFonts w:ascii="Maiandra GD" w:hAnsi="Maiandra GD" w:cs="Times New Roman"/>
          <w:szCs w:val="24"/>
          <w:lang w:val="sr-Latn-ME"/>
        </w:rPr>
      </w:pPr>
      <w:r w:rsidRPr="006B4202">
        <w:rPr>
          <w:rStyle w:val="hps"/>
          <w:rFonts w:ascii="Maiandra GD" w:hAnsi="Maiandra GD" w:cs="Times New Roman"/>
          <w:szCs w:val="24"/>
          <w:lang w:val="sr-Latn-ME"/>
        </w:rPr>
        <w:t>Rizici su rangirani u skladu sa presjekom posljedice i vjerovatnoće rizika prema „temperaturnoj mapi“, koja se nalazi u prilogu.</w:t>
      </w:r>
    </w:p>
    <w:p w:rsidR="006B4202" w:rsidRPr="006B4202" w:rsidRDefault="006B4202" w:rsidP="006B4202">
      <w:pPr>
        <w:spacing w:after="0" w:line="240" w:lineRule="auto"/>
        <w:jc w:val="both"/>
        <w:rPr>
          <w:rStyle w:val="hps"/>
          <w:rFonts w:ascii="Maiandra GD" w:hAnsi="Maiandra GD" w:cs="Times New Roman"/>
          <w:szCs w:val="24"/>
          <w:lang w:val="sr-Latn-ME"/>
        </w:rPr>
      </w:pPr>
      <w:r w:rsidRPr="006B4202">
        <w:rPr>
          <w:rStyle w:val="hps"/>
          <w:rFonts w:ascii="Maiandra GD" w:hAnsi="Maiandra GD" w:cs="Times New Roman"/>
          <w:szCs w:val="24"/>
          <w:lang w:val="sr-Latn-ME"/>
        </w:rPr>
        <w:tab/>
        <w:t>Nakon procesa identifikacije, procjene i rangiranja rizika, definisane su odgovarajuće mjere i radnje koje Agencija sprovodi u cilju smanjenja mogućnosti za pojavu rizika.</w:t>
      </w:r>
    </w:p>
    <w:p w:rsidR="006B4202" w:rsidRPr="006B4202" w:rsidRDefault="006B4202" w:rsidP="006B4202">
      <w:pPr>
        <w:spacing w:after="0" w:line="240" w:lineRule="auto"/>
        <w:jc w:val="both"/>
        <w:rPr>
          <w:rStyle w:val="hps"/>
          <w:rFonts w:ascii="Maiandra GD" w:hAnsi="Maiandra GD" w:cs="Times New Roman"/>
          <w:szCs w:val="24"/>
          <w:lang w:val="sr-Latn-ME"/>
        </w:rPr>
      </w:pPr>
      <w:r w:rsidRPr="006B4202">
        <w:rPr>
          <w:rStyle w:val="hps"/>
          <w:rFonts w:ascii="Maiandra GD" w:hAnsi="Maiandra GD" w:cs="Times New Roman"/>
          <w:szCs w:val="24"/>
          <w:lang w:val="sr-Latn-ME"/>
        </w:rPr>
        <w:tab/>
        <w:t xml:space="preserve">Procjena rizika će obuhvatiti i opseg aktivnosti koje će Agencija sprovesti, odnosno opseg obveznika sprovođenja Zakona koji će biti predmet kontrole i nadzora od strane Agencije. </w:t>
      </w:r>
    </w:p>
    <w:p w:rsidR="006B4202" w:rsidRPr="006B4202" w:rsidRDefault="006B4202" w:rsidP="006B4202">
      <w:pPr>
        <w:spacing w:after="0" w:line="240" w:lineRule="auto"/>
        <w:jc w:val="both"/>
        <w:rPr>
          <w:rStyle w:val="hps"/>
          <w:rFonts w:ascii="Maiandra GD" w:hAnsi="Maiandra GD" w:cs="Times New Roman"/>
          <w:szCs w:val="24"/>
          <w:lang w:val="sr-Latn-ME"/>
        </w:rPr>
      </w:pPr>
    </w:p>
    <w:p w:rsidR="006B4202" w:rsidRPr="006B4202" w:rsidRDefault="006B4202" w:rsidP="006B4202">
      <w:pPr>
        <w:spacing w:after="0" w:line="240" w:lineRule="auto"/>
        <w:jc w:val="center"/>
        <w:rPr>
          <w:rStyle w:val="hps"/>
          <w:rFonts w:ascii="Maiandra GD" w:hAnsi="Maiandra GD" w:cs="Times New Roman"/>
          <w:b/>
          <w:szCs w:val="24"/>
          <w:lang w:val="sr-Latn-ME"/>
        </w:rPr>
      </w:pPr>
      <w:r w:rsidRPr="006B4202">
        <w:rPr>
          <w:rStyle w:val="hps"/>
          <w:rFonts w:ascii="Maiandra GD" w:hAnsi="Maiandra GD" w:cs="Times New Roman"/>
          <w:b/>
          <w:szCs w:val="24"/>
          <w:lang w:val="sr-Latn-ME"/>
        </w:rPr>
        <w:t>Upravljanje rizicima</w:t>
      </w:r>
    </w:p>
    <w:p w:rsidR="006B4202" w:rsidRPr="006B4202" w:rsidRDefault="006B4202" w:rsidP="006B4202">
      <w:pPr>
        <w:spacing w:after="0" w:line="240" w:lineRule="auto"/>
        <w:jc w:val="center"/>
        <w:rPr>
          <w:rStyle w:val="hps"/>
          <w:rFonts w:ascii="Maiandra GD" w:hAnsi="Maiandra GD" w:cs="Times New Roman"/>
          <w:b/>
          <w:szCs w:val="24"/>
          <w:lang w:val="sr-Latn-ME"/>
        </w:rPr>
      </w:pPr>
    </w:p>
    <w:p w:rsidR="006B4202" w:rsidRPr="006B4202" w:rsidRDefault="006B4202" w:rsidP="006B4202">
      <w:pPr>
        <w:spacing w:after="0"/>
        <w:ind w:firstLine="720"/>
        <w:jc w:val="both"/>
        <w:rPr>
          <w:rStyle w:val="hps"/>
          <w:rFonts w:ascii="Maiandra GD" w:hAnsi="Maiandra GD" w:cs="Times New Roman"/>
          <w:szCs w:val="24"/>
          <w:lang w:val="sr-Latn-ME"/>
        </w:rPr>
      </w:pPr>
      <w:r w:rsidRPr="006B4202">
        <w:rPr>
          <w:rStyle w:val="hps"/>
          <w:rFonts w:ascii="Maiandra GD" w:hAnsi="Maiandra GD" w:cs="Times New Roman"/>
          <w:szCs w:val="24"/>
          <w:lang w:val="sr-Latn-ME"/>
        </w:rPr>
        <w:t>Uspostavljene kontrole za upravljanje rizicima koje se sprovode u skladu sa Zakonom i podzakonskim aktom su:</w:t>
      </w:r>
    </w:p>
    <w:p w:rsidR="006B4202" w:rsidRPr="006B4202" w:rsidRDefault="006B4202" w:rsidP="006B4202">
      <w:pPr>
        <w:spacing w:after="0"/>
        <w:jc w:val="both"/>
        <w:rPr>
          <w:rStyle w:val="hps"/>
          <w:rFonts w:ascii="Maiandra GD" w:hAnsi="Maiandra GD" w:cs="Times New Roman"/>
          <w:szCs w:val="24"/>
          <w:lang w:val="sr-Latn-ME"/>
        </w:rPr>
      </w:pPr>
      <w:r w:rsidRPr="006B4202">
        <w:rPr>
          <w:rStyle w:val="hps"/>
          <w:rFonts w:ascii="Maiandra GD" w:hAnsi="Maiandra GD" w:cs="Times New Roman"/>
          <w:szCs w:val="24"/>
          <w:lang w:val="sr-Latn-ME"/>
        </w:rPr>
        <w:t>- stalna komunikacija sa obveznicima sprovođenja Zakona;</w:t>
      </w:r>
    </w:p>
    <w:p w:rsidR="006B4202" w:rsidRPr="006B4202" w:rsidRDefault="006B4202" w:rsidP="006B4202">
      <w:pPr>
        <w:spacing w:after="0"/>
        <w:jc w:val="both"/>
        <w:rPr>
          <w:rStyle w:val="hps"/>
          <w:rFonts w:ascii="Maiandra GD" w:hAnsi="Maiandra GD" w:cs="Times New Roman"/>
          <w:szCs w:val="24"/>
          <w:lang w:val="sr-Latn-ME"/>
        </w:rPr>
      </w:pPr>
      <w:r w:rsidRPr="006B4202">
        <w:rPr>
          <w:rStyle w:val="hps"/>
          <w:rFonts w:ascii="Maiandra GD" w:hAnsi="Maiandra GD" w:cs="Times New Roman"/>
          <w:szCs w:val="24"/>
          <w:lang w:val="sr-Latn-ME"/>
        </w:rPr>
        <w:t>- PR aktivnosti i sprovođenje mjera iz komunikacione strategije Agencije;</w:t>
      </w:r>
    </w:p>
    <w:p w:rsidR="006B4202" w:rsidRPr="006B4202" w:rsidRDefault="006B4202" w:rsidP="006B4202">
      <w:pPr>
        <w:spacing w:after="0"/>
        <w:ind w:left="270" w:hanging="270"/>
        <w:jc w:val="both"/>
        <w:rPr>
          <w:rStyle w:val="hps"/>
          <w:rFonts w:ascii="Maiandra GD" w:hAnsi="Maiandra GD" w:cs="Times New Roman"/>
          <w:szCs w:val="24"/>
          <w:lang w:val="sr-Latn-ME"/>
        </w:rPr>
      </w:pPr>
      <w:r w:rsidRPr="006B4202">
        <w:rPr>
          <w:rStyle w:val="hps"/>
          <w:rFonts w:ascii="Maiandra GD" w:hAnsi="Maiandra GD" w:cs="Times New Roman"/>
          <w:szCs w:val="24"/>
          <w:lang w:val="sr-Latn-ME"/>
        </w:rPr>
        <w:t xml:space="preserve">- </w:t>
      </w:r>
      <w:r w:rsidRPr="006B4202">
        <w:rPr>
          <w:rStyle w:val="hps"/>
          <w:rFonts w:ascii="Maiandra GD" w:hAnsi="Maiandra GD" w:cs="Times New Roman"/>
          <w:szCs w:val="24"/>
          <w:u w:val="single"/>
          <w:lang w:val="sr-Latn-ME"/>
        </w:rPr>
        <w:t>mjere nadzora</w:t>
      </w:r>
      <w:r w:rsidRPr="006B4202">
        <w:rPr>
          <w:rStyle w:val="hps"/>
          <w:rFonts w:ascii="Maiandra GD" w:hAnsi="Maiandra GD" w:cs="Times New Roman"/>
          <w:szCs w:val="24"/>
          <w:lang w:val="sr-Latn-ME"/>
        </w:rPr>
        <w:t xml:space="preserve"> Agencije koji se vrši kontinuiranim praćenjem i analizom izvještaja, informacija i podataka o poslovanju i aktivnostima subjekata nadzora tokom izborne kampanje, uz korišćenje komparativnih i drugih primjenjivih analitičkih metoda i postupaka; i</w:t>
      </w:r>
    </w:p>
    <w:p w:rsidR="006B4202" w:rsidRPr="006B4202" w:rsidRDefault="006B4202" w:rsidP="006B4202">
      <w:pPr>
        <w:spacing w:after="0"/>
        <w:ind w:left="270" w:hanging="270"/>
        <w:jc w:val="both"/>
        <w:rPr>
          <w:rStyle w:val="hps"/>
          <w:rFonts w:ascii="Maiandra GD" w:hAnsi="Maiandra GD" w:cs="Times New Roman"/>
          <w:szCs w:val="24"/>
          <w:lang w:val="sr-Latn-ME"/>
        </w:rPr>
      </w:pPr>
      <w:r w:rsidRPr="006B4202">
        <w:rPr>
          <w:rStyle w:val="hps"/>
          <w:rFonts w:ascii="Maiandra GD" w:hAnsi="Maiandra GD" w:cs="Times New Roman"/>
          <w:szCs w:val="24"/>
          <w:lang w:val="sr-Latn-ME"/>
        </w:rPr>
        <w:lastRenderedPageBreak/>
        <w:t xml:space="preserve">- </w:t>
      </w:r>
      <w:r w:rsidRPr="006B4202">
        <w:rPr>
          <w:rStyle w:val="hps"/>
          <w:rFonts w:ascii="Maiandra GD" w:hAnsi="Maiandra GD" w:cs="Times New Roman"/>
          <w:szCs w:val="24"/>
          <w:u w:val="single"/>
          <w:lang w:val="sr-Latn-ME"/>
        </w:rPr>
        <w:t>mjere kontrole</w:t>
      </w:r>
      <w:r w:rsidRPr="006B4202">
        <w:rPr>
          <w:rStyle w:val="hps"/>
          <w:rFonts w:ascii="Maiandra GD" w:hAnsi="Maiandra GD" w:cs="Times New Roman"/>
          <w:szCs w:val="24"/>
          <w:lang w:val="sr-Latn-ME"/>
        </w:rPr>
        <w:t xml:space="preserve"> dostavljene dokumentacije i izvještaja dostavljenih Agenciji po službenoj dužnosti ili na njen zahtjev, i </w:t>
      </w:r>
    </w:p>
    <w:p w:rsidR="006B4202" w:rsidRPr="006B4202" w:rsidRDefault="006B4202" w:rsidP="006B4202">
      <w:pPr>
        <w:ind w:left="270" w:firstLine="450"/>
        <w:jc w:val="both"/>
        <w:rPr>
          <w:rStyle w:val="hps"/>
          <w:rFonts w:ascii="Maiandra GD" w:hAnsi="Maiandra GD" w:cs="Times New Roman"/>
          <w:szCs w:val="24"/>
          <w:lang w:val="sr-Latn-ME"/>
        </w:rPr>
      </w:pPr>
      <w:r w:rsidRPr="006B4202">
        <w:rPr>
          <w:rStyle w:val="hps"/>
          <w:rFonts w:ascii="Maiandra GD" w:hAnsi="Maiandra GD" w:cs="Times New Roman"/>
          <w:szCs w:val="24"/>
          <w:lang w:val="sr-Latn-ME"/>
        </w:rPr>
        <w:t xml:space="preserve">U svrhu ispunjenja postavljenog cilja i minimiziranje uticaja pojedinih prepoznatih rizika, predlaže se kao alternativni pristup upravljanju tim rizicima, sprovođenje </w:t>
      </w:r>
      <w:r w:rsidRPr="006B4202">
        <w:rPr>
          <w:rStyle w:val="hps"/>
          <w:rFonts w:ascii="Maiandra GD" w:hAnsi="Maiandra GD" w:cs="Times New Roman"/>
          <w:szCs w:val="24"/>
          <w:u w:val="single"/>
          <w:lang w:val="sr-Latn-ME"/>
        </w:rPr>
        <w:t>mjera kontrole na terenu</w:t>
      </w:r>
      <w:r w:rsidRPr="006B4202">
        <w:rPr>
          <w:rStyle w:val="hps"/>
          <w:rFonts w:ascii="Maiandra GD" w:hAnsi="Maiandra GD" w:cs="Times New Roman"/>
          <w:szCs w:val="24"/>
          <w:lang w:val="sr-Latn-ME"/>
        </w:rPr>
        <w:t xml:space="preserve">, odnosno kontrole tačnosti i potpunosti dokumentacije kroz direktan uvid u evidencije i kompjutersku bazu podataka obveznika sprovođenja Zakona. </w:t>
      </w:r>
    </w:p>
    <w:p w:rsidR="006B4202" w:rsidRPr="006B4202" w:rsidRDefault="006B4202" w:rsidP="00500756">
      <w:pPr>
        <w:ind w:right="-810"/>
        <w:jc w:val="both"/>
        <w:rPr>
          <w:rFonts w:ascii="Cambria" w:hAnsi="Cambria"/>
          <w:b/>
          <w:i/>
          <w:sz w:val="24"/>
          <w:szCs w:val="24"/>
          <w:lang w:val="sr-Latn-ME"/>
        </w:rPr>
      </w:pPr>
      <w:r w:rsidRPr="006B4202">
        <w:drawing>
          <wp:inline distT="0" distB="0" distL="0" distR="0">
            <wp:extent cx="5942609" cy="4951562"/>
            <wp:effectExtent l="0" t="0" r="127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9796" cy="4957551"/>
                    </a:xfrm>
                    <a:prstGeom prst="rect">
                      <a:avLst/>
                    </a:prstGeom>
                    <a:noFill/>
                    <a:ln>
                      <a:noFill/>
                    </a:ln>
                  </pic:spPr>
                </pic:pic>
              </a:graphicData>
            </a:graphic>
          </wp:inline>
        </w:drawing>
      </w:r>
    </w:p>
    <w:p w:rsidR="001164BB" w:rsidRDefault="001164BB" w:rsidP="00500756">
      <w:pPr>
        <w:ind w:right="-810"/>
        <w:jc w:val="both"/>
        <w:rPr>
          <w:rFonts w:ascii="Maiandra GD" w:hAnsi="Maiandra GD"/>
          <w:b/>
          <w:i/>
          <w:sz w:val="24"/>
          <w:szCs w:val="24"/>
          <w:lang w:val="sr-Latn-ME"/>
        </w:rPr>
      </w:pPr>
    </w:p>
    <w:p w:rsidR="006B4202" w:rsidRDefault="006B4202" w:rsidP="00500756">
      <w:pPr>
        <w:ind w:right="-810"/>
        <w:jc w:val="both"/>
        <w:rPr>
          <w:rFonts w:ascii="Maiandra GD" w:hAnsi="Maiandra GD"/>
          <w:b/>
          <w:i/>
          <w:sz w:val="24"/>
          <w:szCs w:val="24"/>
          <w:lang w:val="sr-Latn-ME"/>
        </w:rPr>
      </w:pPr>
    </w:p>
    <w:p w:rsidR="006B4202" w:rsidRDefault="006B4202" w:rsidP="00500756">
      <w:pPr>
        <w:ind w:right="-810"/>
        <w:jc w:val="both"/>
        <w:rPr>
          <w:rFonts w:ascii="Maiandra GD" w:hAnsi="Maiandra GD"/>
          <w:b/>
          <w:i/>
          <w:sz w:val="24"/>
          <w:szCs w:val="24"/>
          <w:lang w:val="sr-Latn-ME"/>
        </w:rPr>
      </w:pPr>
    </w:p>
    <w:p w:rsidR="006B4202" w:rsidRDefault="006B4202" w:rsidP="00500756">
      <w:pPr>
        <w:ind w:right="-810"/>
        <w:jc w:val="both"/>
        <w:rPr>
          <w:rFonts w:ascii="Maiandra GD" w:hAnsi="Maiandra GD"/>
          <w:b/>
          <w:i/>
          <w:sz w:val="24"/>
          <w:szCs w:val="24"/>
          <w:lang w:val="sr-Latn-ME"/>
        </w:rPr>
      </w:pPr>
    </w:p>
    <w:p w:rsidR="006B4202" w:rsidRDefault="006B4202" w:rsidP="00500756">
      <w:pPr>
        <w:ind w:right="-810"/>
        <w:jc w:val="both"/>
        <w:rPr>
          <w:rFonts w:ascii="Maiandra GD" w:hAnsi="Maiandra GD"/>
          <w:b/>
          <w:i/>
          <w:sz w:val="24"/>
          <w:szCs w:val="24"/>
          <w:lang w:val="sr-Latn-ME"/>
        </w:rPr>
      </w:pPr>
    </w:p>
    <w:p w:rsidR="006B4202" w:rsidRDefault="006B4202" w:rsidP="00500756">
      <w:pPr>
        <w:ind w:right="-810"/>
        <w:jc w:val="both"/>
        <w:rPr>
          <w:rFonts w:ascii="Maiandra GD" w:hAnsi="Maiandra GD"/>
          <w:b/>
          <w:i/>
          <w:sz w:val="24"/>
          <w:szCs w:val="24"/>
          <w:lang w:val="sr-Latn-ME"/>
        </w:rPr>
      </w:pPr>
    </w:p>
    <w:p w:rsidR="006B4202" w:rsidRDefault="006B4202" w:rsidP="00500756">
      <w:pPr>
        <w:ind w:right="-810"/>
        <w:jc w:val="both"/>
        <w:rPr>
          <w:rFonts w:ascii="Maiandra GD" w:hAnsi="Maiandra GD"/>
          <w:b/>
          <w:i/>
          <w:sz w:val="24"/>
          <w:szCs w:val="24"/>
          <w:lang w:val="sr-Latn-ME"/>
        </w:rPr>
      </w:pPr>
    </w:p>
    <w:p w:rsidR="006B4202" w:rsidRDefault="006B4202" w:rsidP="00500756">
      <w:pPr>
        <w:ind w:right="-810"/>
        <w:jc w:val="both"/>
        <w:rPr>
          <w:rFonts w:ascii="Maiandra GD" w:hAnsi="Maiandra GD"/>
          <w:b/>
          <w:i/>
          <w:sz w:val="24"/>
          <w:szCs w:val="24"/>
          <w:lang w:val="sr-Latn-ME"/>
        </w:rPr>
      </w:pPr>
      <w:r w:rsidRPr="006B4202">
        <w:lastRenderedPageBreak/>
        <w:drawing>
          <wp:inline distT="0" distB="0" distL="0" distR="0">
            <wp:extent cx="5943021" cy="7297947"/>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6858" cy="7302658"/>
                    </a:xfrm>
                    <a:prstGeom prst="rect">
                      <a:avLst/>
                    </a:prstGeom>
                    <a:noFill/>
                    <a:ln>
                      <a:noFill/>
                    </a:ln>
                  </pic:spPr>
                </pic:pic>
              </a:graphicData>
            </a:graphic>
          </wp:inline>
        </w:drawing>
      </w:r>
    </w:p>
    <w:p w:rsidR="006B4202" w:rsidRDefault="006B4202" w:rsidP="00500756">
      <w:pPr>
        <w:ind w:right="-810"/>
        <w:jc w:val="both"/>
        <w:rPr>
          <w:rFonts w:ascii="Maiandra GD" w:hAnsi="Maiandra GD"/>
          <w:b/>
          <w:i/>
          <w:sz w:val="24"/>
          <w:szCs w:val="24"/>
          <w:lang w:val="sr-Latn-ME"/>
        </w:rPr>
      </w:pPr>
    </w:p>
    <w:p w:rsidR="006B4202" w:rsidRDefault="006B4202" w:rsidP="00500756">
      <w:pPr>
        <w:ind w:right="-810"/>
        <w:jc w:val="both"/>
        <w:rPr>
          <w:rFonts w:ascii="Maiandra GD" w:hAnsi="Maiandra GD"/>
          <w:b/>
          <w:i/>
          <w:sz w:val="24"/>
          <w:szCs w:val="24"/>
          <w:lang w:val="sr-Latn-ME"/>
        </w:rPr>
      </w:pPr>
    </w:p>
    <w:p w:rsidR="006B4202" w:rsidRDefault="006B4202" w:rsidP="00500756">
      <w:pPr>
        <w:ind w:right="-810"/>
        <w:jc w:val="both"/>
        <w:rPr>
          <w:rFonts w:ascii="Maiandra GD" w:hAnsi="Maiandra GD"/>
          <w:b/>
          <w:i/>
          <w:sz w:val="24"/>
          <w:szCs w:val="24"/>
          <w:lang w:val="sr-Latn-ME"/>
        </w:rPr>
      </w:pPr>
    </w:p>
    <w:p w:rsidR="006B4202" w:rsidRDefault="006B4202" w:rsidP="00500756">
      <w:pPr>
        <w:ind w:right="-810"/>
        <w:jc w:val="both"/>
        <w:rPr>
          <w:rFonts w:ascii="Maiandra GD" w:hAnsi="Maiandra GD"/>
          <w:b/>
          <w:i/>
          <w:sz w:val="24"/>
          <w:szCs w:val="24"/>
          <w:lang w:val="sr-Latn-ME"/>
        </w:rPr>
      </w:pPr>
    </w:p>
    <w:p w:rsidR="006B4202" w:rsidRPr="006B4202" w:rsidRDefault="006B4202" w:rsidP="006B4202">
      <w:pPr>
        <w:pStyle w:val="Title"/>
        <w:spacing w:before="60"/>
        <w:jc w:val="both"/>
        <w:rPr>
          <w:rFonts w:ascii="Maiandra GD" w:hAnsi="Maiandra GD" w:cs="Calibri"/>
          <w:sz w:val="22"/>
          <w:szCs w:val="22"/>
          <w:lang w:val="sr-Latn-ME"/>
        </w:rPr>
      </w:pPr>
      <w:bookmarkStart w:id="3" w:name="_GoBack"/>
      <w:bookmarkEnd w:id="3"/>
      <w:r w:rsidRPr="006B4202">
        <w:rPr>
          <w:rFonts w:ascii="Maiandra GD" w:hAnsi="Maiandra GD" w:cs="Calibri"/>
          <w:sz w:val="22"/>
          <w:szCs w:val="22"/>
          <w:lang w:val="sr-Latn-ME"/>
        </w:rPr>
        <w:t xml:space="preserve">METODOLOGIJA PROCJENE INTENZITETA RIZIKA </w:t>
      </w:r>
    </w:p>
    <w:p w:rsidR="006B4202" w:rsidRPr="006B4202" w:rsidRDefault="006B4202" w:rsidP="006B4202">
      <w:pPr>
        <w:pStyle w:val="Title"/>
        <w:spacing w:before="60"/>
        <w:outlineLvl w:val="0"/>
        <w:rPr>
          <w:rFonts w:ascii="Maiandra GD" w:hAnsi="Maiandra GD" w:cs="Calibri"/>
          <w:sz w:val="22"/>
          <w:szCs w:val="22"/>
          <w:u w:val="single"/>
          <w:lang w:val="sr-Latn-ME"/>
        </w:rPr>
      </w:pPr>
    </w:p>
    <w:p w:rsidR="006B4202" w:rsidRPr="006B4202" w:rsidRDefault="006B4202" w:rsidP="006B4202">
      <w:pPr>
        <w:pStyle w:val="Title"/>
        <w:spacing w:before="60"/>
        <w:outlineLvl w:val="0"/>
        <w:rPr>
          <w:rFonts w:ascii="Maiandra GD" w:hAnsi="Maiandra GD" w:cs="Calibri"/>
          <w:sz w:val="22"/>
          <w:szCs w:val="22"/>
          <w:lang w:val="sr-Latn-ME"/>
        </w:rPr>
      </w:pPr>
      <w:r w:rsidRPr="006B4202">
        <w:rPr>
          <w:rFonts w:ascii="Maiandra GD" w:hAnsi="Maiandra GD" w:cs="Calibri"/>
          <w:sz w:val="22"/>
          <w:szCs w:val="22"/>
          <w:lang w:val="sr-Latn-ME"/>
        </w:rPr>
        <w:t>LEGENDA TERMINA I SIMBOLA</w:t>
      </w:r>
    </w:p>
    <w:p w:rsidR="006B4202" w:rsidRPr="006B4202" w:rsidRDefault="006B4202" w:rsidP="006B4202">
      <w:pPr>
        <w:pStyle w:val="Title"/>
        <w:spacing w:before="60"/>
        <w:outlineLvl w:val="0"/>
        <w:rPr>
          <w:rFonts w:ascii="Maiandra GD" w:hAnsi="Maiandra GD" w:cs="Calibri"/>
          <w:b/>
          <w:bCs/>
          <w:sz w:val="22"/>
          <w:szCs w:val="22"/>
          <w:lang w:val="sr-Latn-ME"/>
        </w:rPr>
      </w:pPr>
      <w:r w:rsidRPr="006B4202">
        <w:rPr>
          <w:rFonts w:ascii="Maiandra GD" w:hAnsi="Maiandra GD" w:cs="Calibri"/>
          <w:b/>
          <w:bCs/>
          <w:sz w:val="22"/>
          <w:szCs w:val="22"/>
          <w:lang w:val="sr-Latn-ME"/>
        </w:rPr>
        <w:tab/>
      </w:r>
      <w:r w:rsidRPr="006B4202">
        <w:rPr>
          <w:rFonts w:ascii="Maiandra GD" w:hAnsi="Maiandra GD" w:cs="Calibri"/>
          <w:b/>
          <w:bCs/>
          <w:sz w:val="22"/>
          <w:szCs w:val="22"/>
          <w:lang w:val="sr-Latn-ME"/>
        </w:rPr>
        <w:tab/>
      </w:r>
      <w:r w:rsidRPr="006B4202">
        <w:rPr>
          <w:rFonts w:ascii="Maiandra GD" w:hAnsi="Maiandra GD" w:cs="Calibri"/>
          <w:b/>
          <w:bCs/>
          <w:sz w:val="22"/>
          <w:szCs w:val="22"/>
          <w:lang w:val="sr-Latn-ME"/>
        </w:rPr>
        <w:tab/>
      </w:r>
      <w:r w:rsidRPr="006B4202">
        <w:rPr>
          <w:rFonts w:ascii="Maiandra GD" w:hAnsi="Maiandra GD" w:cs="Calibri"/>
          <w:b/>
          <w:bCs/>
          <w:sz w:val="22"/>
          <w:szCs w:val="22"/>
          <w:lang w:val="sr-Latn-ME"/>
        </w:rPr>
        <w:tab/>
      </w:r>
      <w:r w:rsidRPr="006B4202">
        <w:rPr>
          <w:rFonts w:ascii="Maiandra GD" w:hAnsi="Maiandra GD" w:cs="Calibri"/>
          <w:b/>
          <w:bCs/>
          <w:sz w:val="22"/>
          <w:szCs w:val="22"/>
          <w:lang w:val="sr-Latn-ME"/>
        </w:rPr>
        <w:tab/>
      </w:r>
      <w:r w:rsidRPr="006B4202">
        <w:rPr>
          <w:rFonts w:ascii="Maiandra GD" w:hAnsi="Maiandra GD" w:cs="Calibri"/>
          <w:b/>
          <w:bCs/>
          <w:sz w:val="22"/>
          <w:szCs w:val="22"/>
          <w:lang w:val="sr-Latn-ME"/>
        </w:rPr>
        <w:tab/>
      </w:r>
    </w:p>
    <w:p w:rsidR="006B4202" w:rsidRPr="006B4202" w:rsidRDefault="006B4202" w:rsidP="006B4202">
      <w:pPr>
        <w:pStyle w:val="Title"/>
        <w:spacing w:before="60"/>
        <w:jc w:val="both"/>
        <w:rPr>
          <w:rFonts w:ascii="Maiandra GD" w:hAnsi="Maiandra GD" w:cs="Calibri"/>
          <w:b/>
          <w:bCs/>
          <w:sz w:val="22"/>
          <w:szCs w:val="22"/>
          <w:lang w:val="sr-Latn-ME"/>
        </w:rPr>
      </w:pPr>
      <w:r w:rsidRPr="006B4202">
        <w:rPr>
          <w:rFonts w:ascii="Maiandra GD" w:hAnsi="Maiandra GD" w:cs="Calibri"/>
          <w:b/>
          <w:bCs/>
          <w:sz w:val="22"/>
          <w:szCs w:val="22"/>
          <w:lang w:val="sr-Latn-ME"/>
        </w:rPr>
        <w:t xml:space="preserve">Intenzitet rizika dobija se množenjem vjerovatnoće i posljedice, upotrebom matrice rizika </w:t>
      </w:r>
      <w:r w:rsidRPr="006B4202">
        <w:rPr>
          <w:rFonts w:ascii="Maiandra GD" w:hAnsi="Maiandra GD" w:cs="Calibri"/>
          <w:b/>
          <w:bCs/>
          <w:sz w:val="22"/>
          <w:szCs w:val="22"/>
          <w:u w:val="single"/>
          <w:lang w:val="sr-Latn-ME"/>
        </w:rPr>
        <w:t xml:space="preserve">„vjerovatnoća(1-10) </w:t>
      </w:r>
      <w:r w:rsidRPr="006B4202">
        <w:rPr>
          <w:rFonts w:ascii="Maiandra GD" w:hAnsi="Maiandra GD" w:cs="Calibri"/>
          <w:bCs/>
          <w:sz w:val="22"/>
          <w:szCs w:val="22"/>
          <w:u w:val="single"/>
          <w:lang w:val="sr-Latn-ME"/>
        </w:rPr>
        <w:t xml:space="preserve">x </w:t>
      </w:r>
      <w:r w:rsidRPr="006B4202">
        <w:rPr>
          <w:rFonts w:ascii="Maiandra GD" w:hAnsi="Maiandra GD" w:cs="Calibri"/>
          <w:b/>
          <w:bCs/>
          <w:sz w:val="22"/>
          <w:szCs w:val="22"/>
          <w:u w:val="single"/>
          <w:lang w:val="sr-Latn-ME"/>
        </w:rPr>
        <w:t>posljedica(1-10)</w:t>
      </w:r>
      <w:r w:rsidRPr="006B4202">
        <w:rPr>
          <w:rFonts w:ascii="Maiandra GD" w:hAnsi="Maiandra GD" w:cs="Calibri"/>
          <w:bCs/>
          <w:sz w:val="22"/>
          <w:szCs w:val="22"/>
          <w:u w:val="single"/>
          <w:lang w:val="sr-Latn-ME"/>
        </w:rPr>
        <w:t xml:space="preserve"> </w:t>
      </w:r>
      <w:r w:rsidRPr="006B4202">
        <w:rPr>
          <w:rFonts w:ascii="Maiandra GD" w:hAnsi="Maiandra GD" w:cs="Calibri"/>
          <w:b/>
          <w:bCs/>
          <w:sz w:val="22"/>
          <w:szCs w:val="22"/>
          <w:u w:val="single"/>
          <w:lang w:val="sr-Latn-ME"/>
        </w:rPr>
        <w:t>”</w:t>
      </w:r>
      <w:r w:rsidRPr="006B4202">
        <w:rPr>
          <w:rFonts w:ascii="Maiandra GD" w:hAnsi="Maiandra GD" w:cs="Calibri"/>
          <w:b/>
          <w:bCs/>
          <w:sz w:val="22"/>
          <w:szCs w:val="22"/>
          <w:lang w:val="sr-Latn-ME"/>
        </w:rPr>
        <w:t xml:space="preserve"> koja je prikazana na slici ispod.</w:t>
      </w:r>
    </w:p>
    <w:p w:rsidR="006B4202" w:rsidRPr="006B4202" w:rsidRDefault="006B4202" w:rsidP="006B4202">
      <w:pPr>
        <w:pStyle w:val="Title"/>
        <w:spacing w:before="60"/>
        <w:jc w:val="both"/>
        <w:rPr>
          <w:rFonts w:ascii="Maiandra GD" w:hAnsi="Maiandra GD" w:cs="Calibri"/>
          <w:b/>
          <w:bCs/>
          <w:sz w:val="22"/>
          <w:szCs w:val="22"/>
          <w:lang w:val="sr-Latn-ME"/>
        </w:rPr>
      </w:pPr>
    </w:p>
    <w:tbl>
      <w:tblPr>
        <w:tblW w:w="8640" w:type="dxa"/>
        <w:tblInd w:w="558" w:type="dxa"/>
        <w:tblLayout w:type="fixed"/>
        <w:tblCellMar>
          <w:left w:w="0" w:type="dxa"/>
          <w:right w:w="0" w:type="dxa"/>
        </w:tblCellMar>
        <w:tblLook w:val="00A0" w:firstRow="1" w:lastRow="0" w:firstColumn="1" w:lastColumn="0" w:noHBand="0" w:noVBand="0"/>
      </w:tblPr>
      <w:tblGrid>
        <w:gridCol w:w="1170"/>
        <w:gridCol w:w="902"/>
        <w:gridCol w:w="808"/>
        <w:gridCol w:w="720"/>
        <w:gridCol w:w="630"/>
        <w:gridCol w:w="540"/>
        <w:gridCol w:w="540"/>
        <w:gridCol w:w="630"/>
        <w:gridCol w:w="630"/>
        <w:gridCol w:w="630"/>
        <w:gridCol w:w="810"/>
        <w:gridCol w:w="630"/>
      </w:tblGrid>
      <w:tr w:rsidR="006B4202" w:rsidRPr="006B4202" w:rsidTr="00B44A21">
        <w:trPr>
          <w:trHeight w:val="460"/>
        </w:trPr>
        <w:tc>
          <w:tcPr>
            <w:tcW w:w="1170" w:type="dxa"/>
            <w:vMerge w:val="restart"/>
            <w:tcBorders>
              <w:top w:val="single" w:sz="8" w:space="0" w:color="000000"/>
              <w:left w:val="single" w:sz="8" w:space="0" w:color="000000"/>
              <w:right w:val="single" w:sz="8" w:space="0" w:color="000000"/>
            </w:tcBorders>
            <w:shd w:val="clear" w:color="auto" w:fill="EAF1DD"/>
            <w:tcMar>
              <w:top w:w="15" w:type="dxa"/>
              <w:left w:w="108" w:type="dxa"/>
              <w:bottom w:w="0" w:type="dxa"/>
              <w:right w:w="108" w:type="dxa"/>
            </w:tcMar>
            <w:textDirection w:val="btLr"/>
          </w:tcPr>
          <w:p w:rsidR="006B4202" w:rsidRPr="006B4202" w:rsidRDefault="006B4202" w:rsidP="00B44A21">
            <w:pPr>
              <w:jc w:val="center"/>
              <w:rPr>
                <w:rFonts w:ascii="Maiandra GD" w:hAnsi="Maiandra GD"/>
                <w:b/>
                <w:bCs/>
                <w:lang w:val="sr-Latn-ME"/>
              </w:rPr>
            </w:pPr>
            <w:r w:rsidRPr="006B4202">
              <w:rPr>
                <w:rFonts w:ascii="Maiandra GD" w:hAnsi="Maiandra GD"/>
                <w:b/>
                <w:bCs/>
                <w:lang w:val="sr-Latn-ME"/>
              </w:rPr>
              <w:t>POSLJEDICA</w:t>
            </w:r>
          </w:p>
        </w:tc>
        <w:tc>
          <w:tcPr>
            <w:tcW w:w="902" w:type="dxa"/>
            <w:vMerge w:val="restart"/>
            <w:tcBorders>
              <w:top w:val="single" w:sz="8" w:space="0" w:color="000000"/>
              <w:left w:val="single" w:sz="8" w:space="0" w:color="000000"/>
              <w:right w:val="single" w:sz="8" w:space="0" w:color="000000"/>
            </w:tcBorders>
            <w:shd w:val="clear" w:color="auto" w:fill="EAF1DD"/>
            <w:tcMar>
              <w:top w:w="15" w:type="dxa"/>
              <w:left w:w="108" w:type="dxa"/>
              <w:bottom w:w="0" w:type="dxa"/>
              <w:right w:w="108" w:type="dxa"/>
            </w:tcMar>
            <w:textDirection w:val="btLr"/>
          </w:tcPr>
          <w:p w:rsidR="006B4202" w:rsidRPr="006B4202" w:rsidRDefault="006B4202" w:rsidP="00B44A21">
            <w:pPr>
              <w:pStyle w:val="NormalWeb"/>
              <w:tabs>
                <w:tab w:val="left" w:pos="2640"/>
              </w:tabs>
              <w:spacing w:before="60" w:beforeAutospacing="0" w:after="0" w:afterAutospacing="0"/>
              <w:ind w:left="115" w:right="115"/>
              <w:jc w:val="center"/>
              <w:rPr>
                <w:rFonts w:ascii="Maiandra GD" w:hAnsi="Maiandra GD" w:cs="Calibri"/>
                <w:b/>
                <w:bCs/>
                <w:sz w:val="22"/>
                <w:szCs w:val="22"/>
                <w:lang w:val="sr-Latn-ME"/>
              </w:rPr>
            </w:pPr>
            <w:r w:rsidRPr="006B4202">
              <w:rPr>
                <w:rFonts w:ascii="Maiandra GD" w:hAnsi="Maiandra GD" w:cs="Calibri"/>
                <w:b/>
                <w:bCs/>
                <w:kern w:val="24"/>
                <w:sz w:val="22"/>
                <w:szCs w:val="22"/>
                <w:lang w:val="sr-Latn-ME"/>
              </w:rPr>
              <w:t>ozbiljna</w:t>
            </w:r>
          </w:p>
        </w:tc>
        <w:tc>
          <w:tcPr>
            <w:tcW w:w="808" w:type="dxa"/>
            <w:tcBorders>
              <w:top w:val="single" w:sz="8" w:space="0" w:color="000000"/>
              <w:left w:val="single" w:sz="8" w:space="0" w:color="000000"/>
              <w:bottom w:val="single" w:sz="4" w:space="0" w:color="auto"/>
              <w:right w:val="single" w:sz="4" w:space="0" w:color="auto"/>
            </w:tcBorders>
            <w:shd w:val="clear" w:color="auto" w:fill="1EF61E"/>
            <w:tcMar>
              <w:top w:w="15" w:type="dxa"/>
              <w:left w:w="108" w:type="dxa"/>
              <w:bottom w:w="0" w:type="dxa"/>
              <w:right w:w="108" w:type="dxa"/>
            </w:tcMar>
          </w:tcPr>
          <w:p w:rsidR="006B4202" w:rsidRPr="006B4202" w:rsidRDefault="006B4202" w:rsidP="00B44A21">
            <w:pPr>
              <w:jc w:val="both"/>
              <w:rPr>
                <w:rFonts w:ascii="Maiandra GD" w:hAnsi="Maiandra GD"/>
                <w:lang w:val="sr-Latn-ME"/>
              </w:rPr>
            </w:pPr>
            <w:r w:rsidRPr="006B4202">
              <w:rPr>
                <w:rFonts w:ascii="Maiandra GD" w:hAnsi="Maiandra GD"/>
                <w:lang w:val="sr-Latn-ME"/>
              </w:rPr>
              <w:t>10</w:t>
            </w:r>
          </w:p>
        </w:tc>
        <w:tc>
          <w:tcPr>
            <w:tcW w:w="720" w:type="dxa"/>
            <w:tcBorders>
              <w:top w:val="single" w:sz="8" w:space="0" w:color="000000"/>
              <w:left w:val="single" w:sz="4" w:space="0" w:color="auto"/>
              <w:bottom w:val="single" w:sz="4" w:space="0" w:color="auto"/>
              <w:right w:val="single" w:sz="4" w:space="0" w:color="auto"/>
            </w:tcBorders>
            <w:shd w:val="clear" w:color="auto" w:fill="F79646"/>
            <w:tcMar>
              <w:top w:w="15" w:type="dxa"/>
              <w:left w:w="108" w:type="dxa"/>
              <w:bottom w:w="0" w:type="dxa"/>
              <w:right w:w="108" w:type="dxa"/>
            </w:tcMar>
          </w:tcPr>
          <w:p w:rsidR="006B4202" w:rsidRPr="006B4202" w:rsidRDefault="006B4202" w:rsidP="00B44A21">
            <w:pPr>
              <w:jc w:val="both"/>
              <w:rPr>
                <w:rFonts w:ascii="Maiandra GD" w:hAnsi="Maiandra GD"/>
                <w:lang w:val="sr-Latn-ME"/>
              </w:rPr>
            </w:pPr>
          </w:p>
        </w:tc>
        <w:tc>
          <w:tcPr>
            <w:tcW w:w="630" w:type="dxa"/>
            <w:tcBorders>
              <w:top w:val="single" w:sz="8" w:space="0" w:color="000000"/>
              <w:left w:val="single" w:sz="4" w:space="0" w:color="auto"/>
              <w:bottom w:val="single" w:sz="4" w:space="0" w:color="auto"/>
              <w:right w:val="single" w:sz="8" w:space="0" w:color="000000"/>
            </w:tcBorders>
            <w:shd w:val="clear" w:color="auto" w:fill="F79646"/>
            <w:tcMar>
              <w:top w:w="15" w:type="dxa"/>
              <w:left w:w="108" w:type="dxa"/>
              <w:bottom w:w="0" w:type="dxa"/>
              <w:right w:w="108" w:type="dxa"/>
            </w:tcMar>
          </w:tcPr>
          <w:p w:rsidR="006B4202" w:rsidRPr="006B4202" w:rsidRDefault="006B4202" w:rsidP="00B44A21">
            <w:pPr>
              <w:jc w:val="both"/>
              <w:rPr>
                <w:rFonts w:ascii="Maiandra GD" w:hAnsi="Maiandra GD"/>
                <w:lang w:val="sr-Latn-ME"/>
              </w:rPr>
            </w:pPr>
          </w:p>
        </w:tc>
        <w:tc>
          <w:tcPr>
            <w:tcW w:w="540" w:type="dxa"/>
            <w:tcBorders>
              <w:top w:val="single" w:sz="8" w:space="0" w:color="000000"/>
              <w:left w:val="single" w:sz="8" w:space="0" w:color="000000"/>
              <w:bottom w:val="single" w:sz="4" w:space="0" w:color="auto"/>
              <w:right w:val="single" w:sz="4" w:space="0" w:color="auto"/>
            </w:tcBorders>
            <w:shd w:val="clear" w:color="auto" w:fill="F79646"/>
            <w:tcMar>
              <w:top w:w="15" w:type="dxa"/>
              <w:left w:w="108" w:type="dxa"/>
              <w:bottom w:w="0" w:type="dxa"/>
              <w:right w:w="108" w:type="dxa"/>
            </w:tcMar>
          </w:tcPr>
          <w:p w:rsidR="006B4202" w:rsidRPr="006B4202" w:rsidRDefault="006B4202" w:rsidP="00B44A21">
            <w:pPr>
              <w:jc w:val="both"/>
              <w:rPr>
                <w:rFonts w:ascii="Maiandra GD" w:hAnsi="Maiandra GD"/>
                <w:lang w:val="sr-Latn-ME"/>
              </w:rPr>
            </w:pPr>
          </w:p>
        </w:tc>
        <w:tc>
          <w:tcPr>
            <w:tcW w:w="540" w:type="dxa"/>
            <w:tcBorders>
              <w:top w:val="single" w:sz="8" w:space="0" w:color="000000"/>
              <w:left w:val="single" w:sz="4" w:space="0" w:color="auto"/>
              <w:bottom w:val="single" w:sz="4" w:space="0" w:color="auto"/>
              <w:right w:val="single" w:sz="4" w:space="0" w:color="auto"/>
            </w:tcBorders>
            <w:shd w:val="clear" w:color="auto" w:fill="FF0000"/>
          </w:tcPr>
          <w:p w:rsidR="006B4202" w:rsidRPr="006B4202" w:rsidRDefault="006B4202" w:rsidP="00B44A21">
            <w:pPr>
              <w:jc w:val="both"/>
              <w:rPr>
                <w:rFonts w:ascii="Maiandra GD" w:hAnsi="Maiandra GD"/>
                <w:lang w:val="sr-Latn-ME"/>
              </w:rPr>
            </w:pPr>
          </w:p>
        </w:tc>
        <w:tc>
          <w:tcPr>
            <w:tcW w:w="630" w:type="dxa"/>
            <w:tcBorders>
              <w:top w:val="single" w:sz="8" w:space="0" w:color="000000"/>
              <w:left w:val="single" w:sz="4" w:space="0" w:color="auto"/>
              <w:bottom w:val="single" w:sz="4" w:space="0" w:color="auto"/>
              <w:right w:val="single" w:sz="4" w:space="0" w:color="auto"/>
            </w:tcBorders>
            <w:shd w:val="clear" w:color="auto" w:fill="FF0000"/>
          </w:tcPr>
          <w:p w:rsidR="006B4202" w:rsidRPr="006B4202" w:rsidRDefault="006B4202" w:rsidP="00B44A21">
            <w:pPr>
              <w:jc w:val="both"/>
              <w:rPr>
                <w:rFonts w:ascii="Maiandra GD" w:hAnsi="Maiandra GD"/>
                <w:lang w:val="sr-Latn-ME"/>
              </w:rPr>
            </w:pPr>
          </w:p>
        </w:tc>
        <w:tc>
          <w:tcPr>
            <w:tcW w:w="630" w:type="dxa"/>
            <w:tcBorders>
              <w:top w:val="single" w:sz="8" w:space="0" w:color="000000"/>
              <w:left w:val="single" w:sz="4" w:space="0" w:color="auto"/>
              <w:bottom w:val="single" w:sz="4" w:space="0" w:color="auto"/>
              <w:right w:val="single" w:sz="8" w:space="0" w:color="000000"/>
            </w:tcBorders>
            <w:shd w:val="clear" w:color="auto" w:fill="FF0000"/>
          </w:tcPr>
          <w:p w:rsidR="006B4202" w:rsidRPr="006B4202" w:rsidRDefault="006B4202" w:rsidP="00B44A21">
            <w:pPr>
              <w:jc w:val="both"/>
              <w:rPr>
                <w:rFonts w:ascii="Maiandra GD" w:hAnsi="Maiandra GD"/>
                <w:lang w:val="sr-Latn-ME"/>
              </w:rPr>
            </w:pPr>
          </w:p>
        </w:tc>
        <w:tc>
          <w:tcPr>
            <w:tcW w:w="630" w:type="dxa"/>
            <w:tcBorders>
              <w:top w:val="single" w:sz="8" w:space="0" w:color="000000"/>
              <w:left w:val="single" w:sz="8" w:space="0" w:color="000000"/>
              <w:bottom w:val="single" w:sz="4" w:space="0" w:color="auto"/>
              <w:right w:val="single" w:sz="4" w:space="0" w:color="auto"/>
            </w:tcBorders>
            <w:shd w:val="clear" w:color="auto" w:fill="FF0000"/>
            <w:tcMar>
              <w:top w:w="15" w:type="dxa"/>
              <w:left w:w="108" w:type="dxa"/>
              <w:bottom w:w="0" w:type="dxa"/>
              <w:right w:w="108" w:type="dxa"/>
            </w:tcMar>
          </w:tcPr>
          <w:p w:rsidR="006B4202" w:rsidRPr="006B4202" w:rsidRDefault="006B4202" w:rsidP="00B44A21">
            <w:pPr>
              <w:jc w:val="both"/>
              <w:rPr>
                <w:rFonts w:ascii="Maiandra GD" w:hAnsi="Maiandra GD"/>
                <w:lang w:val="sr-Latn-ME"/>
              </w:rPr>
            </w:pPr>
          </w:p>
        </w:tc>
        <w:tc>
          <w:tcPr>
            <w:tcW w:w="810" w:type="dxa"/>
            <w:tcBorders>
              <w:top w:val="single" w:sz="8" w:space="0" w:color="000000"/>
              <w:left w:val="single" w:sz="4" w:space="0" w:color="auto"/>
              <w:bottom w:val="single" w:sz="4" w:space="0" w:color="auto"/>
              <w:right w:val="single" w:sz="4" w:space="0" w:color="auto"/>
            </w:tcBorders>
            <w:shd w:val="clear" w:color="auto" w:fill="FF0000"/>
          </w:tcPr>
          <w:p w:rsidR="006B4202" w:rsidRPr="006B4202" w:rsidRDefault="006B4202" w:rsidP="00B44A21">
            <w:pPr>
              <w:jc w:val="both"/>
              <w:rPr>
                <w:rFonts w:ascii="Maiandra GD" w:hAnsi="Maiandra GD"/>
                <w:lang w:val="sr-Latn-ME"/>
              </w:rPr>
            </w:pPr>
          </w:p>
        </w:tc>
        <w:tc>
          <w:tcPr>
            <w:tcW w:w="630" w:type="dxa"/>
            <w:tcBorders>
              <w:top w:val="single" w:sz="8" w:space="0" w:color="000000"/>
              <w:left w:val="single" w:sz="4" w:space="0" w:color="auto"/>
              <w:bottom w:val="single" w:sz="4" w:space="0" w:color="auto"/>
              <w:right w:val="single" w:sz="8" w:space="0" w:color="000000"/>
            </w:tcBorders>
            <w:shd w:val="clear" w:color="auto" w:fill="FF0000"/>
          </w:tcPr>
          <w:p w:rsidR="006B4202" w:rsidRPr="006B4202" w:rsidRDefault="006B4202" w:rsidP="00B44A21">
            <w:pPr>
              <w:jc w:val="both"/>
              <w:rPr>
                <w:rFonts w:ascii="Maiandra GD" w:hAnsi="Maiandra GD"/>
                <w:lang w:val="sr-Latn-ME"/>
              </w:rPr>
            </w:pPr>
          </w:p>
        </w:tc>
      </w:tr>
      <w:tr w:rsidR="006B4202" w:rsidRPr="006B4202" w:rsidTr="00B44A21">
        <w:trPr>
          <w:trHeight w:val="415"/>
        </w:trPr>
        <w:tc>
          <w:tcPr>
            <w:tcW w:w="1170" w:type="dxa"/>
            <w:vMerge/>
            <w:tcBorders>
              <w:top w:val="single" w:sz="8" w:space="0" w:color="000000"/>
              <w:left w:val="single" w:sz="8" w:space="0" w:color="000000"/>
              <w:right w:val="single" w:sz="8" w:space="0" w:color="000000"/>
            </w:tcBorders>
            <w:shd w:val="clear" w:color="auto" w:fill="EAF1DD"/>
            <w:tcMar>
              <w:top w:w="15" w:type="dxa"/>
              <w:left w:w="108" w:type="dxa"/>
              <w:bottom w:w="0" w:type="dxa"/>
              <w:right w:w="108" w:type="dxa"/>
            </w:tcMar>
            <w:textDirection w:val="btLr"/>
          </w:tcPr>
          <w:p w:rsidR="006B4202" w:rsidRPr="006B4202" w:rsidRDefault="006B4202" w:rsidP="00B44A21">
            <w:pPr>
              <w:jc w:val="center"/>
              <w:rPr>
                <w:rFonts w:ascii="Maiandra GD" w:hAnsi="Maiandra GD"/>
                <w:b/>
                <w:bCs/>
                <w:lang w:val="sr-Latn-ME"/>
              </w:rPr>
            </w:pPr>
          </w:p>
        </w:tc>
        <w:tc>
          <w:tcPr>
            <w:tcW w:w="902" w:type="dxa"/>
            <w:vMerge/>
            <w:tcBorders>
              <w:top w:val="single" w:sz="8" w:space="0" w:color="000000"/>
              <w:left w:val="single" w:sz="8" w:space="0" w:color="000000"/>
              <w:right w:val="single" w:sz="8" w:space="0" w:color="000000"/>
            </w:tcBorders>
            <w:shd w:val="clear" w:color="auto" w:fill="EAF1DD"/>
            <w:tcMar>
              <w:top w:w="15" w:type="dxa"/>
              <w:left w:w="108" w:type="dxa"/>
              <w:bottom w:w="0" w:type="dxa"/>
              <w:right w:w="108" w:type="dxa"/>
            </w:tcMar>
            <w:textDirection w:val="btLr"/>
          </w:tcPr>
          <w:p w:rsidR="006B4202" w:rsidRPr="006B4202" w:rsidRDefault="006B4202" w:rsidP="00B44A21">
            <w:pPr>
              <w:pStyle w:val="NormalWeb"/>
              <w:tabs>
                <w:tab w:val="left" w:pos="2640"/>
              </w:tabs>
              <w:spacing w:before="60" w:beforeAutospacing="0" w:after="0" w:afterAutospacing="0"/>
              <w:ind w:left="115" w:right="115"/>
              <w:jc w:val="center"/>
              <w:rPr>
                <w:rFonts w:ascii="Maiandra GD" w:hAnsi="Maiandra GD" w:cs="Calibri"/>
                <w:b/>
                <w:bCs/>
                <w:kern w:val="24"/>
                <w:sz w:val="22"/>
                <w:szCs w:val="22"/>
                <w:lang w:val="sr-Latn-ME"/>
              </w:rPr>
            </w:pPr>
          </w:p>
        </w:tc>
        <w:tc>
          <w:tcPr>
            <w:tcW w:w="808" w:type="dxa"/>
            <w:tcBorders>
              <w:top w:val="single" w:sz="4" w:space="0" w:color="auto"/>
              <w:left w:val="single" w:sz="8" w:space="0" w:color="000000"/>
              <w:bottom w:val="single" w:sz="4" w:space="0" w:color="auto"/>
              <w:right w:val="single" w:sz="4" w:space="0" w:color="auto"/>
            </w:tcBorders>
            <w:shd w:val="clear" w:color="auto" w:fill="1EF61E"/>
            <w:tcMar>
              <w:top w:w="15" w:type="dxa"/>
              <w:left w:w="108" w:type="dxa"/>
              <w:bottom w:w="0" w:type="dxa"/>
              <w:right w:w="108" w:type="dxa"/>
            </w:tcMar>
          </w:tcPr>
          <w:p w:rsidR="006B4202" w:rsidRPr="006B4202" w:rsidRDefault="006B4202" w:rsidP="00B44A21">
            <w:pPr>
              <w:jc w:val="both"/>
              <w:rPr>
                <w:rFonts w:ascii="Maiandra GD" w:hAnsi="Maiandra GD"/>
                <w:lang w:val="sr-Latn-ME"/>
              </w:rPr>
            </w:pPr>
            <w:r w:rsidRPr="006B4202">
              <w:rPr>
                <w:rFonts w:ascii="Maiandra GD" w:hAnsi="Maiandra GD"/>
                <w:lang w:val="sr-Latn-ME"/>
              </w:rPr>
              <w:t>9</w:t>
            </w:r>
          </w:p>
        </w:tc>
        <w:tc>
          <w:tcPr>
            <w:tcW w:w="720" w:type="dxa"/>
            <w:tcBorders>
              <w:top w:val="single" w:sz="4" w:space="0" w:color="auto"/>
              <w:left w:val="single" w:sz="4" w:space="0" w:color="auto"/>
              <w:bottom w:val="single" w:sz="4" w:space="0" w:color="auto"/>
              <w:right w:val="single" w:sz="4" w:space="0" w:color="auto"/>
            </w:tcBorders>
            <w:shd w:val="clear" w:color="auto" w:fill="F79646"/>
            <w:tcMar>
              <w:top w:w="15" w:type="dxa"/>
              <w:left w:w="108" w:type="dxa"/>
              <w:bottom w:w="0" w:type="dxa"/>
              <w:right w:w="108" w:type="dxa"/>
            </w:tcMar>
          </w:tcPr>
          <w:p w:rsidR="006B4202" w:rsidRPr="006B4202" w:rsidRDefault="006B4202" w:rsidP="00B44A21">
            <w:pPr>
              <w:jc w:val="both"/>
              <w:rPr>
                <w:rFonts w:ascii="Maiandra GD" w:hAnsi="Maiandra GD"/>
                <w:lang w:val="sr-Latn-ME"/>
              </w:rPr>
            </w:pPr>
          </w:p>
        </w:tc>
        <w:tc>
          <w:tcPr>
            <w:tcW w:w="630" w:type="dxa"/>
            <w:tcBorders>
              <w:top w:val="single" w:sz="4" w:space="0" w:color="auto"/>
              <w:left w:val="single" w:sz="4" w:space="0" w:color="auto"/>
              <w:bottom w:val="single" w:sz="4" w:space="0" w:color="auto"/>
              <w:right w:val="single" w:sz="8" w:space="0" w:color="000000"/>
            </w:tcBorders>
            <w:shd w:val="clear" w:color="auto" w:fill="F79646"/>
            <w:tcMar>
              <w:top w:w="15" w:type="dxa"/>
              <w:left w:w="108" w:type="dxa"/>
              <w:bottom w:w="0" w:type="dxa"/>
              <w:right w:w="108" w:type="dxa"/>
            </w:tcMar>
          </w:tcPr>
          <w:p w:rsidR="006B4202" w:rsidRPr="006B4202" w:rsidRDefault="006B4202" w:rsidP="00B44A21">
            <w:pPr>
              <w:jc w:val="both"/>
              <w:rPr>
                <w:rFonts w:ascii="Maiandra GD" w:hAnsi="Maiandra GD"/>
                <w:lang w:val="sr-Latn-ME"/>
              </w:rPr>
            </w:pPr>
          </w:p>
        </w:tc>
        <w:tc>
          <w:tcPr>
            <w:tcW w:w="540" w:type="dxa"/>
            <w:tcBorders>
              <w:top w:val="single" w:sz="4" w:space="0" w:color="auto"/>
              <w:left w:val="single" w:sz="8" w:space="0" w:color="000000"/>
              <w:bottom w:val="single" w:sz="4" w:space="0" w:color="auto"/>
              <w:right w:val="single" w:sz="4" w:space="0" w:color="auto"/>
            </w:tcBorders>
            <w:shd w:val="clear" w:color="auto" w:fill="F79646"/>
            <w:tcMar>
              <w:top w:w="15" w:type="dxa"/>
              <w:left w:w="108" w:type="dxa"/>
              <w:bottom w:w="0" w:type="dxa"/>
              <w:right w:w="108" w:type="dxa"/>
            </w:tcMar>
          </w:tcPr>
          <w:p w:rsidR="006B4202" w:rsidRPr="006B4202" w:rsidRDefault="006B4202" w:rsidP="00B44A21">
            <w:pPr>
              <w:jc w:val="both"/>
              <w:rPr>
                <w:rFonts w:ascii="Maiandra GD" w:hAnsi="Maiandra GD"/>
                <w:lang w:val="sr-Latn-ME"/>
              </w:rPr>
            </w:pPr>
          </w:p>
        </w:tc>
        <w:tc>
          <w:tcPr>
            <w:tcW w:w="540" w:type="dxa"/>
            <w:tcBorders>
              <w:top w:val="single" w:sz="4" w:space="0" w:color="auto"/>
              <w:left w:val="single" w:sz="4" w:space="0" w:color="auto"/>
              <w:bottom w:val="single" w:sz="4" w:space="0" w:color="auto"/>
              <w:right w:val="single" w:sz="4" w:space="0" w:color="auto"/>
            </w:tcBorders>
            <w:shd w:val="clear" w:color="auto" w:fill="F79646"/>
          </w:tcPr>
          <w:p w:rsidR="006B4202" w:rsidRPr="006B4202" w:rsidRDefault="006B4202" w:rsidP="00B44A21">
            <w:pPr>
              <w:jc w:val="both"/>
              <w:rPr>
                <w:rFonts w:ascii="Maiandra GD" w:hAnsi="Maiandra GD"/>
                <w:lang w:val="sr-Latn-ME"/>
              </w:rPr>
            </w:pP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6B4202" w:rsidRPr="006B4202" w:rsidRDefault="006B4202" w:rsidP="00B44A21">
            <w:pPr>
              <w:jc w:val="both"/>
              <w:rPr>
                <w:rFonts w:ascii="Maiandra GD" w:hAnsi="Maiandra GD"/>
                <w:lang w:val="sr-Latn-ME"/>
              </w:rPr>
            </w:pPr>
          </w:p>
        </w:tc>
        <w:tc>
          <w:tcPr>
            <w:tcW w:w="630" w:type="dxa"/>
            <w:tcBorders>
              <w:top w:val="single" w:sz="4" w:space="0" w:color="auto"/>
              <w:left w:val="single" w:sz="4" w:space="0" w:color="auto"/>
              <w:bottom w:val="single" w:sz="4" w:space="0" w:color="auto"/>
              <w:right w:val="single" w:sz="8" w:space="0" w:color="000000"/>
            </w:tcBorders>
            <w:shd w:val="clear" w:color="auto" w:fill="FF0000"/>
          </w:tcPr>
          <w:p w:rsidR="006B4202" w:rsidRPr="006B4202" w:rsidRDefault="006B4202" w:rsidP="00B44A21">
            <w:pPr>
              <w:jc w:val="both"/>
              <w:rPr>
                <w:rFonts w:ascii="Maiandra GD" w:hAnsi="Maiandra GD"/>
                <w:lang w:val="sr-Latn-ME"/>
              </w:rPr>
            </w:pPr>
          </w:p>
        </w:tc>
        <w:tc>
          <w:tcPr>
            <w:tcW w:w="630" w:type="dxa"/>
            <w:tcBorders>
              <w:top w:val="single" w:sz="4" w:space="0" w:color="auto"/>
              <w:left w:val="single" w:sz="8" w:space="0" w:color="000000"/>
              <w:bottom w:val="single" w:sz="4" w:space="0" w:color="auto"/>
              <w:right w:val="single" w:sz="4" w:space="0" w:color="auto"/>
            </w:tcBorders>
            <w:shd w:val="clear" w:color="auto" w:fill="FF0000"/>
            <w:tcMar>
              <w:top w:w="15" w:type="dxa"/>
              <w:left w:w="108" w:type="dxa"/>
              <w:bottom w:w="0" w:type="dxa"/>
              <w:right w:w="108" w:type="dxa"/>
            </w:tcMar>
          </w:tcPr>
          <w:p w:rsidR="006B4202" w:rsidRPr="006B4202" w:rsidRDefault="006B4202" w:rsidP="00B44A21">
            <w:pPr>
              <w:jc w:val="both"/>
              <w:rPr>
                <w:rFonts w:ascii="Maiandra GD" w:hAnsi="Maiandra GD"/>
                <w:lang w:val="sr-Latn-ME"/>
              </w:rPr>
            </w:pPr>
          </w:p>
        </w:tc>
        <w:tc>
          <w:tcPr>
            <w:tcW w:w="810" w:type="dxa"/>
            <w:tcBorders>
              <w:top w:val="single" w:sz="4" w:space="0" w:color="auto"/>
              <w:left w:val="single" w:sz="4" w:space="0" w:color="auto"/>
              <w:bottom w:val="single" w:sz="4" w:space="0" w:color="auto"/>
              <w:right w:val="single" w:sz="4" w:space="0" w:color="auto"/>
            </w:tcBorders>
            <w:shd w:val="clear" w:color="auto" w:fill="FF0000"/>
          </w:tcPr>
          <w:p w:rsidR="006B4202" w:rsidRPr="006B4202" w:rsidRDefault="006B4202" w:rsidP="00B44A21">
            <w:pPr>
              <w:jc w:val="both"/>
              <w:rPr>
                <w:rFonts w:ascii="Maiandra GD" w:hAnsi="Maiandra GD"/>
                <w:lang w:val="sr-Latn-ME"/>
              </w:rPr>
            </w:pPr>
          </w:p>
        </w:tc>
        <w:tc>
          <w:tcPr>
            <w:tcW w:w="630" w:type="dxa"/>
            <w:tcBorders>
              <w:top w:val="single" w:sz="4" w:space="0" w:color="auto"/>
              <w:left w:val="single" w:sz="4" w:space="0" w:color="auto"/>
              <w:bottom w:val="single" w:sz="4" w:space="0" w:color="auto"/>
              <w:right w:val="single" w:sz="8" w:space="0" w:color="000000"/>
            </w:tcBorders>
            <w:shd w:val="clear" w:color="auto" w:fill="FF0000"/>
          </w:tcPr>
          <w:p w:rsidR="006B4202" w:rsidRPr="006B4202" w:rsidRDefault="006B4202" w:rsidP="00B44A21">
            <w:pPr>
              <w:jc w:val="both"/>
              <w:rPr>
                <w:rFonts w:ascii="Maiandra GD" w:hAnsi="Maiandra GD"/>
                <w:lang w:val="sr-Latn-ME"/>
              </w:rPr>
            </w:pPr>
          </w:p>
        </w:tc>
      </w:tr>
      <w:tr w:rsidR="006B4202" w:rsidRPr="006B4202" w:rsidTr="00B44A21">
        <w:trPr>
          <w:trHeight w:val="465"/>
        </w:trPr>
        <w:tc>
          <w:tcPr>
            <w:tcW w:w="1170" w:type="dxa"/>
            <w:vMerge/>
            <w:tcBorders>
              <w:top w:val="single" w:sz="8" w:space="0" w:color="000000"/>
              <w:left w:val="single" w:sz="8" w:space="0" w:color="000000"/>
              <w:right w:val="single" w:sz="8" w:space="0" w:color="000000"/>
            </w:tcBorders>
            <w:shd w:val="clear" w:color="auto" w:fill="EAF1DD"/>
            <w:tcMar>
              <w:top w:w="15" w:type="dxa"/>
              <w:left w:w="108" w:type="dxa"/>
              <w:bottom w:w="0" w:type="dxa"/>
              <w:right w:w="108" w:type="dxa"/>
            </w:tcMar>
            <w:textDirection w:val="btLr"/>
          </w:tcPr>
          <w:p w:rsidR="006B4202" w:rsidRPr="006B4202" w:rsidRDefault="006B4202" w:rsidP="00B44A21">
            <w:pPr>
              <w:jc w:val="center"/>
              <w:rPr>
                <w:rFonts w:ascii="Maiandra GD" w:hAnsi="Maiandra GD"/>
                <w:b/>
                <w:bCs/>
                <w:lang w:val="sr-Latn-ME"/>
              </w:rPr>
            </w:pPr>
          </w:p>
        </w:tc>
        <w:tc>
          <w:tcPr>
            <w:tcW w:w="902" w:type="dxa"/>
            <w:vMerge/>
            <w:tcBorders>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textDirection w:val="btLr"/>
          </w:tcPr>
          <w:p w:rsidR="006B4202" w:rsidRPr="006B4202" w:rsidRDefault="006B4202" w:rsidP="00B44A21">
            <w:pPr>
              <w:pStyle w:val="NormalWeb"/>
              <w:tabs>
                <w:tab w:val="left" w:pos="2640"/>
              </w:tabs>
              <w:spacing w:before="60" w:beforeAutospacing="0" w:after="0" w:afterAutospacing="0"/>
              <w:ind w:left="115" w:right="115"/>
              <w:jc w:val="center"/>
              <w:rPr>
                <w:rFonts w:ascii="Maiandra GD" w:hAnsi="Maiandra GD" w:cs="Calibri"/>
                <w:b/>
                <w:bCs/>
                <w:kern w:val="24"/>
                <w:sz w:val="22"/>
                <w:szCs w:val="22"/>
                <w:lang w:val="sr-Latn-ME"/>
              </w:rPr>
            </w:pPr>
          </w:p>
        </w:tc>
        <w:tc>
          <w:tcPr>
            <w:tcW w:w="808" w:type="dxa"/>
            <w:tcBorders>
              <w:top w:val="single" w:sz="4" w:space="0" w:color="auto"/>
              <w:left w:val="single" w:sz="8" w:space="0" w:color="000000"/>
              <w:bottom w:val="single" w:sz="8" w:space="0" w:color="000000"/>
              <w:right w:val="single" w:sz="4" w:space="0" w:color="auto"/>
            </w:tcBorders>
            <w:shd w:val="clear" w:color="auto" w:fill="1EF61E"/>
            <w:tcMar>
              <w:top w:w="15" w:type="dxa"/>
              <w:left w:w="108" w:type="dxa"/>
              <w:bottom w:w="0" w:type="dxa"/>
              <w:right w:w="108" w:type="dxa"/>
            </w:tcMar>
          </w:tcPr>
          <w:p w:rsidR="006B4202" w:rsidRPr="006B4202" w:rsidRDefault="006B4202" w:rsidP="00B44A21">
            <w:pPr>
              <w:jc w:val="both"/>
              <w:rPr>
                <w:rFonts w:ascii="Maiandra GD" w:hAnsi="Maiandra GD"/>
                <w:lang w:val="sr-Latn-ME"/>
              </w:rPr>
            </w:pPr>
            <w:r w:rsidRPr="006B4202">
              <w:rPr>
                <w:rFonts w:ascii="Maiandra GD" w:hAnsi="Maiandra GD"/>
                <w:lang w:val="sr-Latn-ME"/>
              </w:rPr>
              <w:t>8</w:t>
            </w:r>
          </w:p>
        </w:tc>
        <w:tc>
          <w:tcPr>
            <w:tcW w:w="720" w:type="dxa"/>
            <w:tcBorders>
              <w:top w:val="single" w:sz="4" w:space="0" w:color="auto"/>
              <w:left w:val="single" w:sz="4" w:space="0" w:color="auto"/>
              <w:bottom w:val="single" w:sz="8" w:space="0" w:color="000000"/>
              <w:right w:val="single" w:sz="4" w:space="0" w:color="auto"/>
            </w:tcBorders>
            <w:shd w:val="clear" w:color="auto" w:fill="F79646"/>
            <w:tcMar>
              <w:top w:w="15" w:type="dxa"/>
              <w:left w:w="108" w:type="dxa"/>
              <w:bottom w:w="0" w:type="dxa"/>
              <w:right w:w="108" w:type="dxa"/>
            </w:tcMar>
          </w:tcPr>
          <w:p w:rsidR="006B4202" w:rsidRPr="006B4202" w:rsidRDefault="006B4202" w:rsidP="00B44A21">
            <w:pPr>
              <w:jc w:val="both"/>
              <w:rPr>
                <w:rFonts w:ascii="Maiandra GD" w:hAnsi="Maiandra GD"/>
                <w:lang w:val="sr-Latn-ME"/>
              </w:rPr>
            </w:pPr>
          </w:p>
        </w:tc>
        <w:tc>
          <w:tcPr>
            <w:tcW w:w="630" w:type="dxa"/>
            <w:tcBorders>
              <w:top w:val="single" w:sz="4" w:space="0" w:color="auto"/>
              <w:left w:val="single" w:sz="4" w:space="0" w:color="auto"/>
              <w:bottom w:val="single" w:sz="8" w:space="0" w:color="000000"/>
              <w:right w:val="single" w:sz="8" w:space="0" w:color="000000"/>
            </w:tcBorders>
            <w:shd w:val="clear" w:color="auto" w:fill="F79646"/>
            <w:tcMar>
              <w:top w:w="15" w:type="dxa"/>
              <w:left w:w="108" w:type="dxa"/>
              <w:bottom w:w="0" w:type="dxa"/>
              <w:right w:w="108" w:type="dxa"/>
            </w:tcMar>
          </w:tcPr>
          <w:p w:rsidR="006B4202" w:rsidRPr="006B4202" w:rsidRDefault="006B4202" w:rsidP="00B44A21">
            <w:pPr>
              <w:jc w:val="both"/>
              <w:rPr>
                <w:rFonts w:ascii="Maiandra GD" w:hAnsi="Maiandra GD"/>
                <w:lang w:val="sr-Latn-ME"/>
              </w:rPr>
            </w:pPr>
          </w:p>
        </w:tc>
        <w:tc>
          <w:tcPr>
            <w:tcW w:w="540" w:type="dxa"/>
            <w:tcBorders>
              <w:top w:val="single" w:sz="4" w:space="0" w:color="auto"/>
              <w:left w:val="single" w:sz="8" w:space="0" w:color="000000"/>
              <w:bottom w:val="single" w:sz="8" w:space="0" w:color="000000"/>
              <w:right w:val="single" w:sz="4" w:space="0" w:color="auto"/>
            </w:tcBorders>
            <w:shd w:val="clear" w:color="auto" w:fill="F79646"/>
            <w:tcMar>
              <w:top w:w="15" w:type="dxa"/>
              <w:left w:w="108" w:type="dxa"/>
              <w:bottom w:w="0" w:type="dxa"/>
              <w:right w:w="108" w:type="dxa"/>
            </w:tcMar>
          </w:tcPr>
          <w:p w:rsidR="006B4202" w:rsidRPr="006B4202" w:rsidRDefault="006B4202" w:rsidP="00B44A21">
            <w:pPr>
              <w:jc w:val="both"/>
              <w:rPr>
                <w:rFonts w:ascii="Maiandra GD" w:hAnsi="Maiandra GD"/>
                <w:lang w:val="sr-Latn-ME"/>
              </w:rPr>
            </w:pPr>
          </w:p>
        </w:tc>
        <w:tc>
          <w:tcPr>
            <w:tcW w:w="540" w:type="dxa"/>
            <w:tcBorders>
              <w:top w:val="single" w:sz="4" w:space="0" w:color="auto"/>
              <w:left w:val="single" w:sz="4" w:space="0" w:color="auto"/>
              <w:bottom w:val="single" w:sz="8" w:space="0" w:color="000000"/>
              <w:right w:val="single" w:sz="4" w:space="0" w:color="auto"/>
            </w:tcBorders>
            <w:shd w:val="clear" w:color="auto" w:fill="F79646"/>
          </w:tcPr>
          <w:p w:rsidR="006B4202" w:rsidRPr="006B4202" w:rsidRDefault="006B4202" w:rsidP="00B44A21">
            <w:pPr>
              <w:jc w:val="both"/>
              <w:rPr>
                <w:rFonts w:ascii="Maiandra GD" w:hAnsi="Maiandra GD"/>
                <w:lang w:val="sr-Latn-ME"/>
              </w:rPr>
            </w:pPr>
          </w:p>
        </w:tc>
        <w:tc>
          <w:tcPr>
            <w:tcW w:w="630" w:type="dxa"/>
            <w:tcBorders>
              <w:top w:val="single" w:sz="4" w:space="0" w:color="auto"/>
              <w:left w:val="single" w:sz="4" w:space="0" w:color="auto"/>
              <w:bottom w:val="single" w:sz="8" w:space="0" w:color="000000"/>
              <w:right w:val="single" w:sz="4" w:space="0" w:color="auto"/>
            </w:tcBorders>
            <w:shd w:val="clear" w:color="auto" w:fill="F79646"/>
          </w:tcPr>
          <w:p w:rsidR="006B4202" w:rsidRPr="006B4202" w:rsidRDefault="006B4202" w:rsidP="00B44A21">
            <w:pPr>
              <w:jc w:val="both"/>
              <w:rPr>
                <w:rFonts w:ascii="Maiandra GD" w:hAnsi="Maiandra GD"/>
                <w:lang w:val="sr-Latn-ME"/>
              </w:rPr>
            </w:pPr>
          </w:p>
        </w:tc>
        <w:tc>
          <w:tcPr>
            <w:tcW w:w="630" w:type="dxa"/>
            <w:tcBorders>
              <w:top w:val="single" w:sz="4" w:space="0" w:color="auto"/>
              <w:left w:val="single" w:sz="4" w:space="0" w:color="auto"/>
              <w:bottom w:val="single" w:sz="8" w:space="0" w:color="000000"/>
              <w:right w:val="single" w:sz="8" w:space="0" w:color="000000"/>
            </w:tcBorders>
            <w:shd w:val="clear" w:color="auto" w:fill="FF0000"/>
          </w:tcPr>
          <w:p w:rsidR="006B4202" w:rsidRPr="006B4202" w:rsidRDefault="006B4202" w:rsidP="00B44A21">
            <w:pPr>
              <w:jc w:val="both"/>
              <w:rPr>
                <w:rFonts w:ascii="Maiandra GD" w:hAnsi="Maiandra GD"/>
                <w:lang w:val="sr-Latn-ME"/>
              </w:rPr>
            </w:pPr>
          </w:p>
        </w:tc>
        <w:tc>
          <w:tcPr>
            <w:tcW w:w="630" w:type="dxa"/>
            <w:tcBorders>
              <w:top w:val="single" w:sz="4" w:space="0" w:color="auto"/>
              <w:left w:val="single" w:sz="8" w:space="0" w:color="000000"/>
              <w:bottom w:val="single" w:sz="8" w:space="0" w:color="000000"/>
              <w:right w:val="single" w:sz="4" w:space="0" w:color="auto"/>
            </w:tcBorders>
            <w:shd w:val="clear" w:color="auto" w:fill="FF0000"/>
            <w:tcMar>
              <w:top w:w="15" w:type="dxa"/>
              <w:left w:w="108" w:type="dxa"/>
              <w:bottom w:w="0" w:type="dxa"/>
              <w:right w:w="108" w:type="dxa"/>
            </w:tcMar>
          </w:tcPr>
          <w:p w:rsidR="006B4202" w:rsidRPr="006B4202" w:rsidRDefault="006B4202" w:rsidP="00B44A21">
            <w:pPr>
              <w:jc w:val="both"/>
              <w:rPr>
                <w:rFonts w:ascii="Maiandra GD" w:hAnsi="Maiandra GD"/>
                <w:lang w:val="sr-Latn-ME"/>
              </w:rPr>
            </w:pPr>
          </w:p>
        </w:tc>
        <w:tc>
          <w:tcPr>
            <w:tcW w:w="810" w:type="dxa"/>
            <w:tcBorders>
              <w:top w:val="single" w:sz="4" w:space="0" w:color="auto"/>
              <w:left w:val="single" w:sz="4" w:space="0" w:color="auto"/>
              <w:bottom w:val="single" w:sz="8" w:space="0" w:color="000000"/>
              <w:right w:val="single" w:sz="4" w:space="0" w:color="auto"/>
            </w:tcBorders>
            <w:shd w:val="clear" w:color="auto" w:fill="FF0000"/>
          </w:tcPr>
          <w:p w:rsidR="006B4202" w:rsidRPr="006B4202" w:rsidRDefault="006B4202" w:rsidP="00B44A21">
            <w:pPr>
              <w:jc w:val="both"/>
              <w:rPr>
                <w:rFonts w:ascii="Maiandra GD" w:hAnsi="Maiandra GD"/>
                <w:lang w:val="sr-Latn-ME"/>
              </w:rPr>
            </w:pPr>
          </w:p>
        </w:tc>
        <w:tc>
          <w:tcPr>
            <w:tcW w:w="630" w:type="dxa"/>
            <w:tcBorders>
              <w:top w:val="single" w:sz="4" w:space="0" w:color="auto"/>
              <w:left w:val="single" w:sz="4" w:space="0" w:color="auto"/>
              <w:bottom w:val="single" w:sz="8" w:space="0" w:color="000000"/>
              <w:right w:val="single" w:sz="8" w:space="0" w:color="000000"/>
            </w:tcBorders>
            <w:shd w:val="clear" w:color="auto" w:fill="FF0000"/>
          </w:tcPr>
          <w:p w:rsidR="006B4202" w:rsidRPr="006B4202" w:rsidRDefault="006B4202" w:rsidP="00B44A21">
            <w:pPr>
              <w:jc w:val="both"/>
              <w:rPr>
                <w:rFonts w:ascii="Maiandra GD" w:hAnsi="Maiandra GD"/>
                <w:lang w:val="sr-Latn-ME"/>
              </w:rPr>
            </w:pPr>
          </w:p>
        </w:tc>
      </w:tr>
      <w:tr w:rsidR="006B4202" w:rsidRPr="006B4202" w:rsidTr="00B44A21">
        <w:trPr>
          <w:trHeight w:val="415"/>
        </w:trPr>
        <w:tc>
          <w:tcPr>
            <w:tcW w:w="1170" w:type="dxa"/>
            <w:vMerge/>
            <w:tcBorders>
              <w:left w:val="single" w:sz="8" w:space="0" w:color="000000"/>
              <w:right w:val="single" w:sz="8" w:space="0" w:color="000000"/>
            </w:tcBorders>
            <w:shd w:val="clear" w:color="auto" w:fill="EAF1DD"/>
            <w:vAlign w:val="center"/>
          </w:tcPr>
          <w:p w:rsidR="006B4202" w:rsidRPr="006B4202" w:rsidRDefault="006B4202" w:rsidP="00B44A21">
            <w:pPr>
              <w:rPr>
                <w:rFonts w:ascii="Maiandra GD" w:hAnsi="Maiandra GD"/>
                <w:b/>
                <w:lang w:val="sr-Latn-ME"/>
              </w:rPr>
            </w:pPr>
          </w:p>
        </w:tc>
        <w:tc>
          <w:tcPr>
            <w:tcW w:w="902" w:type="dxa"/>
            <w:vMerge w:val="restart"/>
            <w:tcBorders>
              <w:top w:val="single" w:sz="8" w:space="0" w:color="000000"/>
              <w:left w:val="single" w:sz="8" w:space="0" w:color="000000"/>
              <w:right w:val="single" w:sz="8" w:space="0" w:color="000000"/>
            </w:tcBorders>
            <w:shd w:val="clear" w:color="auto" w:fill="EAF1DD"/>
            <w:tcMar>
              <w:top w:w="15" w:type="dxa"/>
              <w:left w:w="108" w:type="dxa"/>
              <w:bottom w:w="0" w:type="dxa"/>
              <w:right w:w="108" w:type="dxa"/>
            </w:tcMar>
            <w:textDirection w:val="btLr"/>
          </w:tcPr>
          <w:p w:rsidR="006B4202" w:rsidRPr="006B4202" w:rsidRDefault="006B4202" w:rsidP="00B44A21">
            <w:pPr>
              <w:pStyle w:val="NormalWeb"/>
              <w:tabs>
                <w:tab w:val="left" w:pos="2640"/>
              </w:tabs>
              <w:spacing w:before="60" w:beforeAutospacing="0" w:after="0" w:afterAutospacing="0"/>
              <w:ind w:left="115" w:right="115"/>
              <w:jc w:val="center"/>
              <w:rPr>
                <w:rFonts w:ascii="Maiandra GD" w:hAnsi="Maiandra GD" w:cs="Calibri"/>
                <w:b/>
                <w:bCs/>
                <w:sz w:val="22"/>
                <w:szCs w:val="22"/>
                <w:lang w:val="sr-Latn-ME"/>
              </w:rPr>
            </w:pPr>
            <w:r w:rsidRPr="006B4202">
              <w:rPr>
                <w:rFonts w:ascii="Maiandra GD" w:hAnsi="Maiandra GD" w:cs="Calibri"/>
                <w:b/>
                <w:bCs/>
                <w:kern w:val="24"/>
                <w:sz w:val="22"/>
                <w:szCs w:val="22"/>
                <w:lang w:val="sr-Latn-ME"/>
              </w:rPr>
              <w:t>umjerena</w:t>
            </w:r>
          </w:p>
        </w:tc>
        <w:tc>
          <w:tcPr>
            <w:tcW w:w="808" w:type="dxa"/>
            <w:tcBorders>
              <w:top w:val="single" w:sz="8" w:space="0" w:color="000000"/>
              <w:left w:val="single" w:sz="8" w:space="0" w:color="000000"/>
              <w:bottom w:val="single" w:sz="4" w:space="0" w:color="auto"/>
              <w:right w:val="single" w:sz="4" w:space="0" w:color="auto"/>
            </w:tcBorders>
            <w:shd w:val="clear" w:color="auto" w:fill="00FF00"/>
            <w:tcMar>
              <w:top w:w="15" w:type="dxa"/>
              <w:left w:w="108" w:type="dxa"/>
              <w:bottom w:w="0" w:type="dxa"/>
              <w:right w:w="108" w:type="dxa"/>
            </w:tcMar>
          </w:tcPr>
          <w:p w:rsidR="006B4202" w:rsidRPr="006B4202" w:rsidRDefault="006B4202" w:rsidP="00B44A21">
            <w:pPr>
              <w:rPr>
                <w:rFonts w:ascii="Maiandra GD" w:hAnsi="Maiandra GD"/>
                <w:lang w:val="sr-Latn-ME"/>
              </w:rPr>
            </w:pPr>
            <w:r w:rsidRPr="006B4202">
              <w:rPr>
                <w:rFonts w:ascii="Maiandra GD" w:hAnsi="Maiandra GD"/>
                <w:lang w:val="sr-Latn-ME"/>
              </w:rPr>
              <w:t>7</w:t>
            </w:r>
          </w:p>
        </w:tc>
        <w:tc>
          <w:tcPr>
            <w:tcW w:w="720" w:type="dxa"/>
            <w:tcBorders>
              <w:top w:val="single" w:sz="8" w:space="0" w:color="000000"/>
              <w:left w:val="single" w:sz="4" w:space="0" w:color="auto"/>
              <w:bottom w:val="single" w:sz="4" w:space="0" w:color="auto"/>
              <w:right w:val="single" w:sz="4" w:space="0" w:color="auto"/>
            </w:tcBorders>
            <w:shd w:val="clear" w:color="auto" w:fill="00FF00"/>
            <w:tcMar>
              <w:top w:w="15" w:type="dxa"/>
              <w:left w:w="108" w:type="dxa"/>
              <w:bottom w:w="0" w:type="dxa"/>
              <w:right w:w="108" w:type="dxa"/>
            </w:tcMar>
          </w:tcPr>
          <w:p w:rsidR="006B4202" w:rsidRPr="006B4202" w:rsidRDefault="006B4202" w:rsidP="00B44A21">
            <w:pPr>
              <w:rPr>
                <w:rFonts w:ascii="Maiandra GD" w:hAnsi="Maiandra GD"/>
                <w:lang w:val="sr-Latn-ME"/>
              </w:rPr>
            </w:pPr>
          </w:p>
        </w:tc>
        <w:tc>
          <w:tcPr>
            <w:tcW w:w="630" w:type="dxa"/>
            <w:tcBorders>
              <w:top w:val="single" w:sz="8" w:space="0" w:color="000000"/>
              <w:left w:val="single" w:sz="4" w:space="0" w:color="auto"/>
              <w:bottom w:val="single" w:sz="4" w:space="0" w:color="auto"/>
              <w:right w:val="single" w:sz="8" w:space="0" w:color="000000"/>
            </w:tcBorders>
            <w:shd w:val="clear" w:color="auto" w:fill="F79646"/>
            <w:tcMar>
              <w:top w:w="15" w:type="dxa"/>
              <w:left w:w="108" w:type="dxa"/>
              <w:bottom w:w="0" w:type="dxa"/>
              <w:right w:w="108" w:type="dxa"/>
            </w:tcMar>
          </w:tcPr>
          <w:p w:rsidR="006B4202" w:rsidRPr="006B4202" w:rsidRDefault="006B4202" w:rsidP="00B44A21">
            <w:pPr>
              <w:rPr>
                <w:rFonts w:ascii="Maiandra GD" w:hAnsi="Maiandra GD"/>
                <w:lang w:val="sr-Latn-ME"/>
              </w:rPr>
            </w:pPr>
          </w:p>
        </w:tc>
        <w:tc>
          <w:tcPr>
            <w:tcW w:w="540" w:type="dxa"/>
            <w:tcBorders>
              <w:top w:val="single" w:sz="8" w:space="0" w:color="000000"/>
              <w:left w:val="single" w:sz="8" w:space="0" w:color="000000"/>
              <w:bottom w:val="single" w:sz="4" w:space="0" w:color="auto"/>
              <w:right w:val="single" w:sz="4" w:space="0" w:color="auto"/>
            </w:tcBorders>
            <w:shd w:val="clear" w:color="auto" w:fill="F79646"/>
            <w:tcMar>
              <w:top w:w="15" w:type="dxa"/>
              <w:left w:w="108" w:type="dxa"/>
              <w:bottom w:w="0" w:type="dxa"/>
              <w:right w:w="108" w:type="dxa"/>
            </w:tcMar>
          </w:tcPr>
          <w:p w:rsidR="006B4202" w:rsidRPr="006B4202" w:rsidRDefault="006B4202" w:rsidP="00B44A21">
            <w:pPr>
              <w:rPr>
                <w:rFonts w:ascii="Maiandra GD" w:hAnsi="Maiandra GD"/>
                <w:lang w:val="sr-Latn-ME"/>
              </w:rPr>
            </w:pPr>
          </w:p>
        </w:tc>
        <w:tc>
          <w:tcPr>
            <w:tcW w:w="540" w:type="dxa"/>
            <w:tcBorders>
              <w:top w:val="single" w:sz="8" w:space="0" w:color="000000"/>
              <w:left w:val="single" w:sz="4" w:space="0" w:color="auto"/>
              <w:bottom w:val="single" w:sz="4" w:space="0" w:color="auto"/>
              <w:right w:val="single" w:sz="4" w:space="0" w:color="auto"/>
            </w:tcBorders>
            <w:shd w:val="clear" w:color="auto" w:fill="F79646"/>
          </w:tcPr>
          <w:p w:rsidR="006B4202" w:rsidRPr="006B4202" w:rsidRDefault="006B4202" w:rsidP="00B44A21">
            <w:pPr>
              <w:rPr>
                <w:rFonts w:ascii="Maiandra GD" w:hAnsi="Maiandra GD"/>
                <w:lang w:val="sr-Latn-ME"/>
              </w:rPr>
            </w:pPr>
          </w:p>
        </w:tc>
        <w:tc>
          <w:tcPr>
            <w:tcW w:w="630" w:type="dxa"/>
            <w:tcBorders>
              <w:top w:val="single" w:sz="8" w:space="0" w:color="000000"/>
              <w:left w:val="single" w:sz="4" w:space="0" w:color="auto"/>
              <w:bottom w:val="single" w:sz="4" w:space="0" w:color="auto"/>
              <w:right w:val="single" w:sz="4" w:space="0" w:color="auto"/>
            </w:tcBorders>
            <w:shd w:val="clear" w:color="auto" w:fill="F79646"/>
          </w:tcPr>
          <w:p w:rsidR="006B4202" w:rsidRPr="006B4202" w:rsidRDefault="006B4202" w:rsidP="00B44A21">
            <w:pPr>
              <w:rPr>
                <w:rFonts w:ascii="Maiandra GD" w:hAnsi="Maiandra GD"/>
                <w:lang w:val="sr-Latn-ME"/>
              </w:rPr>
            </w:pPr>
          </w:p>
        </w:tc>
        <w:tc>
          <w:tcPr>
            <w:tcW w:w="630" w:type="dxa"/>
            <w:tcBorders>
              <w:top w:val="single" w:sz="8" w:space="0" w:color="000000"/>
              <w:left w:val="single" w:sz="4" w:space="0" w:color="auto"/>
              <w:bottom w:val="single" w:sz="4" w:space="0" w:color="auto"/>
              <w:right w:val="single" w:sz="8" w:space="0" w:color="000000"/>
            </w:tcBorders>
            <w:shd w:val="clear" w:color="auto" w:fill="FF0000"/>
          </w:tcPr>
          <w:p w:rsidR="006B4202" w:rsidRPr="006B4202" w:rsidRDefault="006B4202" w:rsidP="00B44A21">
            <w:pPr>
              <w:rPr>
                <w:rFonts w:ascii="Maiandra GD" w:hAnsi="Maiandra GD"/>
                <w:lang w:val="sr-Latn-ME"/>
              </w:rPr>
            </w:pPr>
          </w:p>
        </w:tc>
        <w:tc>
          <w:tcPr>
            <w:tcW w:w="630" w:type="dxa"/>
            <w:tcBorders>
              <w:top w:val="single" w:sz="8" w:space="0" w:color="000000"/>
              <w:left w:val="single" w:sz="8" w:space="0" w:color="000000"/>
              <w:bottom w:val="single" w:sz="4" w:space="0" w:color="auto"/>
              <w:right w:val="single" w:sz="4" w:space="0" w:color="auto"/>
            </w:tcBorders>
            <w:shd w:val="clear" w:color="auto" w:fill="FF0000"/>
            <w:tcMar>
              <w:top w:w="15" w:type="dxa"/>
              <w:left w:w="108" w:type="dxa"/>
              <w:bottom w:w="0" w:type="dxa"/>
              <w:right w:w="108" w:type="dxa"/>
            </w:tcMar>
          </w:tcPr>
          <w:p w:rsidR="006B4202" w:rsidRPr="006B4202" w:rsidRDefault="006B4202" w:rsidP="00B44A21">
            <w:pPr>
              <w:rPr>
                <w:rFonts w:ascii="Maiandra GD" w:hAnsi="Maiandra GD"/>
                <w:lang w:val="sr-Latn-ME"/>
              </w:rPr>
            </w:pPr>
          </w:p>
        </w:tc>
        <w:tc>
          <w:tcPr>
            <w:tcW w:w="810" w:type="dxa"/>
            <w:tcBorders>
              <w:top w:val="single" w:sz="8" w:space="0" w:color="000000"/>
              <w:left w:val="single" w:sz="4" w:space="0" w:color="auto"/>
              <w:bottom w:val="single" w:sz="4" w:space="0" w:color="auto"/>
              <w:right w:val="single" w:sz="4" w:space="0" w:color="auto"/>
            </w:tcBorders>
            <w:shd w:val="clear" w:color="auto" w:fill="FF0000"/>
          </w:tcPr>
          <w:p w:rsidR="006B4202" w:rsidRPr="006B4202" w:rsidRDefault="006B4202" w:rsidP="00B44A21">
            <w:pPr>
              <w:rPr>
                <w:rFonts w:ascii="Maiandra GD" w:hAnsi="Maiandra GD"/>
                <w:lang w:val="sr-Latn-ME"/>
              </w:rPr>
            </w:pPr>
          </w:p>
        </w:tc>
        <w:tc>
          <w:tcPr>
            <w:tcW w:w="630" w:type="dxa"/>
            <w:tcBorders>
              <w:top w:val="single" w:sz="8" w:space="0" w:color="000000"/>
              <w:left w:val="single" w:sz="4" w:space="0" w:color="auto"/>
              <w:bottom w:val="single" w:sz="4" w:space="0" w:color="auto"/>
              <w:right w:val="single" w:sz="8" w:space="0" w:color="000000"/>
            </w:tcBorders>
            <w:shd w:val="clear" w:color="auto" w:fill="FF0000"/>
          </w:tcPr>
          <w:p w:rsidR="006B4202" w:rsidRPr="006B4202" w:rsidRDefault="006B4202" w:rsidP="00B44A21">
            <w:pPr>
              <w:rPr>
                <w:rFonts w:ascii="Maiandra GD" w:hAnsi="Maiandra GD"/>
                <w:lang w:val="sr-Latn-ME"/>
              </w:rPr>
            </w:pPr>
          </w:p>
        </w:tc>
      </w:tr>
      <w:tr w:rsidR="006B4202" w:rsidRPr="006B4202" w:rsidTr="00B44A21">
        <w:trPr>
          <w:trHeight w:val="388"/>
        </w:trPr>
        <w:tc>
          <w:tcPr>
            <w:tcW w:w="1170" w:type="dxa"/>
            <w:vMerge/>
            <w:tcBorders>
              <w:left w:val="single" w:sz="8" w:space="0" w:color="000000"/>
              <w:right w:val="single" w:sz="8" w:space="0" w:color="000000"/>
            </w:tcBorders>
            <w:shd w:val="clear" w:color="auto" w:fill="EAF1DD"/>
            <w:vAlign w:val="center"/>
          </w:tcPr>
          <w:p w:rsidR="006B4202" w:rsidRPr="006B4202" w:rsidRDefault="006B4202" w:rsidP="00B44A21">
            <w:pPr>
              <w:rPr>
                <w:rFonts w:ascii="Maiandra GD" w:hAnsi="Maiandra GD"/>
                <w:b/>
                <w:lang w:val="sr-Latn-ME"/>
              </w:rPr>
            </w:pPr>
          </w:p>
        </w:tc>
        <w:tc>
          <w:tcPr>
            <w:tcW w:w="902" w:type="dxa"/>
            <w:vMerge/>
            <w:tcBorders>
              <w:top w:val="single" w:sz="8" w:space="0" w:color="000000"/>
              <w:left w:val="single" w:sz="8" w:space="0" w:color="000000"/>
              <w:right w:val="single" w:sz="8" w:space="0" w:color="000000"/>
            </w:tcBorders>
            <w:shd w:val="clear" w:color="auto" w:fill="EAF1DD"/>
            <w:tcMar>
              <w:top w:w="15" w:type="dxa"/>
              <w:left w:w="108" w:type="dxa"/>
              <w:bottom w:w="0" w:type="dxa"/>
              <w:right w:w="108" w:type="dxa"/>
            </w:tcMar>
            <w:textDirection w:val="btLr"/>
          </w:tcPr>
          <w:p w:rsidR="006B4202" w:rsidRPr="006B4202" w:rsidRDefault="006B4202" w:rsidP="00B44A21">
            <w:pPr>
              <w:pStyle w:val="NormalWeb"/>
              <w:tabs>
                <w:tab w:val="left" w:pos="2640"/>
              </w:tabs>
              <w:spacing w:before="60" w:beforeAutospacing="0" w:after="0" w:afterAutospacing="0"/>
              <w:ind w:left="115" w:right="115"/>
              <w:jc w:val="center"/>
              <w:rPr>
                <w:rFonts w:ascii="Maiandra GD" w:hAnsi="Maiandra GD" w:cs="Calibri"/>
                <w:b/>
                <w:bCs/>
                <w:kern w:val="24"/>
                <w:sz w:val="22"/>
                <w:szCs w:val="22"/>
                <w:lang w:val="sr-Latn-ME"/>
              </w:rPr>
            </w:pPr>
          </w:p>
        </w:tc>
        <w:tc>
          <w:tcPr>
            <w:tcW w:w="808" w:type="dxa"/>
            <w:tcBorders>
              <w:top w:val="single" w:sz="4" w:space="0" w:color="auto"/>
              <w:left w:val="single" w:sz="8" w:space="0" w:color="000000"/>
              <w:bottom w:val="single" w:sz="4" w:space="0" w:color="auto"/>
              <w:right w:val="single" w:sz="4" w:space="0" w:color="auto"/>
            </w:tcBorders>
            <w:shd w:val="clear" w:color="auto" w:fill="00FF00"/>
            <w:tcMar>
              <w:top w:w="15" w:type="dxa"/>
              <w:left w:w="108" w:type="dxa"/>
              <w:bottom w:w="0" w:type="dxa"/>
              <w:right w:w="108" w:type="dxa"/>
            </w:tcMar>
          </w:tcPr>
          <w:p w:rsidR="006B4202" w:rsidRPr="006B4202" w:rsidRDefault="006B4202" w:rsidP="00B44A21">
            <w:pPr>
              <w:rPr>
                <w:rFonts w:ascii="Maiandra GD" w:hAnsi="Maiandra GD"/>
                <w:lang w:val="sr-Latn-ME"/>
              </w:rPr>
            </w:pPr>
            <w:r w:rsidRPr="006B4202">
              <w:rPr>
                <w:rFonts w:ascii="Maiandra GD" w:hAnsi="Maiandra GD"/>
                <w:lang w:val="sr-Latn-ME"/>
              </w:rPr>
              <w:t>6</w:t>
            </w:r>
          </w:p>
        </w:tc>
        <w:tc>
          <w:tcPr>
            <w:tcW w:w="720" w:type="dxa"/>
            <w:tcBorders>
              <w:top w:val="single" w:sz="4" w:space="0" w:color="auto"/>
              <w:left w:val="single" w:sz="4" w:space="0" w:color="auto"/>
              <w:bottom w:val="single" w:sz="4" w:space="0" w:color="auto"/>
              <w:right w:val="single" w:sz="4" w:space="0" w:color="auto"/>
            </w:tcBorders>
            <w:shd w:val="clear" w:color="auto" w:fill="00FF00"/>
            <w:tcMar>
              <w:top w:w="15" w:type="dxa"/>
              <w:left w:w="108" w:type="dxa"/>
              <w:bottom w:w="0" w:type="dxa"/>
              <w:right w:w="108" w:type="dxa"/>
            </w:tcMar>
          </w:tcPr>
          <w:p w:rsidR="006B4202" w:rsidRPr="006B4202" w:rsidRDefault="006B4202" w:rsidP="00B44A21">
            <w:pPr>
              <w:rPr>
                <w:rFonts w:ascii="Maiandra GD" w:hAnsi="Maiandra GD"/>
                <w:lang w:val="sr-Latn-ME"/>
              </w:rPr>
            </w:pPr>
          </w:p>
        </w:tc>
        <w:tc>
          <w:tcPr>
            <w:tcW w:w="630" w:type="dxa"/>
            <w:tcBorders>
              <w:top w:val="single" w:sz="4" w:space="0" w:color="auto"/>
              <w:left w:val="single" w:sz="4" w:space="0" w:color="auto"/>
              <w:bottom w:val="single" w:sz="4" w:space="0" w:color="auto"/>
              <w:right w:val="single" w:sz="8" w:space="0" w:color="000000"/>
            </w:tcBorders>
            <w:shd w:val="clear" w:color="auto" w:fill="F79646"/>
            <w:tcMar>
              <w:top w:w="15" w:type="dxa"/>
              <w:left w:w="108" w:type="dxa"/>
              <w:bottom w:w="0" w:type="dxa"/>
              <w:right w:w="108" w:type="dxa"/>
            </w:tcMar>
          </w:tcPr>
          <w:p w:rsidR="006B4202" w:rsidRPr="006B4202" w:rsidRDefault="006B4202" w:rsidP="00B44A21">
            <w:pPr>
              <w:rPr>
                <w:rFonts w:ascii="Maiandra GD" w:hAnsi="Maiandra GD"/>
                <w:lang w:val="sr-Latn-ME"/>
              </w:rPr>
            </w:pPr>
          </w:p>
        </w:tc>
        <w:tc>
          <w:tcPr>
            <w:tcW w:w="540" w:type="dxa"/>
            <w:tcBorders>
              <w:top w:val="single" w:sz="4" w:space="0" w:color="auto"/>
              <w:left w:val="single" w:sz="8" w:space="0" w:color="000000"/>
              <w:bottom w:val="single" w:sz="4" w:space="0" w:color="auto"/>
              <w:right w:val="single" w:sz="4" w:space="0" w:color="auto"/>
            </w:tcBorders>
            <w:shd w:val="clear" w:color="auto" w:fill="F79646"/>
            <w:tcMar>
              <w:top w:w="15" w:type="dxa"/>
              <w:left w:w="108" w:type="dxa"/>
              <w:bottom w:w="0" w:type="dxa"/>
              <w:right w:w="108" w:type="dxa"/>
            </w:tcMar>
          </w:tcPr>
          <w:p w:rsidR="006B4202" w:rsidRPr="006B4202" w:rsidRDefault="006B4202" w:rsidP="00B44A21">
            <w:pPr>
              <w:rPr>
                <w:rFonts w:ascii="Maiandra GD" w:hAnsi="Maiandra GD"/>
                <w:lang w:val="sr-Latn-ME"/>
              </w:rPr>
            </w:pPr>
          </w:p>
        </w:tc>
        <w:tc>
          <w:tcPr>
            <w:tcW w:w="540" w:type="dxa"/>
            <w:tcBorders>
              <w:top w:val="single" w:sz="4" w:space="0" w:color="auto"/>
              <w:left w:val="single" w:sz="4" w:space="0" w:color="auto"/>
              <w:bottom w:val="single" w:sz="4" w:space="0" w:color="auto"/>
              <w:right w:val="single" w:sz="4" w:space="0" w:color="auto"/>
            </w:tcBorders>
            <w:shd w:val="clear" w:color="auto" w:fill="F79646"/>
          </w:tcPr>
          <w:p w:rsidR="006B4202" w:rsidRPr="006B4202" w:rsidRDefault="006B4202" w:rsidP="00B44A21">
            <w:pPr>
              <w:rPr>
                <w:rFonts w:ascii="Maiandra GD" w:hAnsi="Maiandra GD"/>
                <w:lang w:val="sr-Latn-ME"/>
              </w:rPr>
            </w:pPr>
          </w:p>
        </w:tc>
        <w:tc>
          <w:tcPr>
            <w:tcW w:w="630" w:type="dxa"/>
            <w:tcBorders>
              <w:top w:val="single" w:sz="4" w:space="0" w:color="auto"/>
              <w:left w:val="single" w:sz="4" w:space="0" w:color="auto"/>
              <w:bottom w:val="single" w:sz="4" w:space="0" w:color="auto"/>
              <w:right w:val="single" w:sz="4" w:space="0" w:color="auto"/>
            </w:tcBorders>
            <w:shd w:val="clear" w:color="auto" w:fill="F79646"/>
          </w:tcPr>
          <w:p w:rsidR="006B4202" w:rsidRPr="006B4202" w:rsidRDefault="006B4202" w:rsidP="00B44A21">
            <w:pPr>
              <w:rPr>
                <w:rFonts w:ascii="Maiandra GD" w:hAnsi="Maiandra GD"/>
                <w:lang w:val="sr-Latn-ME"/>
              </w:rPr>
            </w:pPr>
          </w:p>
        </w:tc>
        <w:tc>
          <w:tcPr>
            <w:tcW w:w="630" w:type="dxa"/>
            <w:tcBorders>
              <w:top w:val="single" w:sz="4" w:space="0" w:color="auto"/>
              <w:left w:val="single" w:sz="4" w:space="0" w:color="auto"/>
              <w:bottom w:val="single" w:sz="4" w:space="0" w:color="auto"/>
              <w:right w:val="single" w:sz="8" w:space="0" w:color="000000"/>
            </w:tcBorders>
            <w:shd w:val="clear" w:color="auto" w:fill="F79646"/>
          </w:tcPr>
          <w:p w:rsidR="006B4202" w:rsidRPr="006B4202" w:rsidRDefault="006B4202" w:rsidP="00B44A21">
            <w:pPr>
              <w:rPr>
                <w:rFonts w:ascii="Maiandra GD" w:hAnsi="Maiandra GD"/>
                <w:lang w:val="sr-Latn-ME"/>
              </w:rPr>
            </w:pPr>
          </w:p>
        </w:tc>
        <w:tc>
          <w:tcPr>
            <w:tcW w:w="630" w:type="dxa"/>
            <w:tcBorders>
              <w:top w:val="single" w:sz="4" w:space="0" w:color="auto"/>
              <w:left w:val="single" w:sz="8" w:space="0" w:color="000000"/>
              <w:bottom w:val="single" w:sz="4" w:space="0" w:color="auto"/>
              <w:right w:val="single" w:sz="4" w:space="0" w:color="auto"/>
            </w:tcBorders>
            <w:shd w:val="clear" w:color="auto" w:fill="F79646"/>
            <w:tcMar>
              <w:top w:w="15" w:type="dxa"/>
              <w:left w:w="108" w:type="dxa"/>
              <w:bottom w:w="0" w:type="dxa"/>
              <w:right w:w="108" w:type="dxa"/>
            </w:tcMar>
          </w:tcPr>
          <w:p w:rsidR="006B4202" w:rsidRPr="006B4202" w:rsidRDefault="006B4202" w:rsidP="00B44A21">
            <w:pPr>
              <w:rPr>
                <w:rFonts w:ascii="Maiandra GD" w:hAnsi="Maiandra GD"/>
                <w:lang w:val="sr-Latn-ME"/>
              </w:rPr>
            </w:pPr>
          </w:p>
        </w:tc>
        <w:tc>
          <w:tcPr>
            <w:tcW w:w="810" w:type="dxa"/>
            <w:tcBorders>
              <w:top w:val="single" w:sz="4" w:space="0" w:color="auto"/>
              <w:left w:val="single" w:sz="4" w:space="0" w:color="auto"/>
              <w:bottom w:val="single" w:sz="4" w:space="0" w:color="auto"/>
              <w:right w:val="single" w:sz="4" w:space="0" w:color="auto"/>
            </w:tcBorders>
            <w:shd w:val="clear" w:color="auto" w:fill="FF0000"/>
          </w:tcPr>
          <w:p w:rsidR="006B4202" w:rsidRPr="006B4202" w:rsidRDefault="006B4202" w:rsidP="00B44A21">
            <w:pPr>
              <w:rPr>
                <w:rFonts w:ascii="Maiandra GD" w:hAnsi="Maiandra GD"/>
                <w:lang w:val="sr-Latn-ME"/>
              </w:rPr>
            </w:pPr>
          </w:p>
        </w:tc>
        <w:tc>
          <w:tcPr>
            <w:tcW w:w="630" w:type="dxa"/>
            <w:tcBorders>
              <w:top w:val="single" w:sz="4" w:space="0" w:color="auto"/>
              <w:left w:val="single" w:sz="4" w:space="0" w:color="auto"/>
              <w:bottom w:val="single" w:sz="4" w:space="0" w:color="auto"/>
              <w:right w:val="single" w:sz="8" w:space="0" w:color="000000"/>
            </w:tcBorders>
            <w:shd w:val="clear" w:color="auto" w:fill="FF0000"/>
          </w:tcPr>
          <w:p w:rsidR="006B4202" w:rsidRPr="006B4202" w:rsidRDefault="006B4202" w:rsidP="00B44A21">
            <w:pPr>
              <w:rPr>
                <w:rFonts w:ascii="Maiandra GD" w:hAnsi="Maiandra GD"/>
                <w:lang w:val="sr-Latn-ME"/>
              </w:rPr>
            </w:pPr>
          </w:p>
        </w:tc>
      </w:tr>
      <w:tr w:rsidR="006B4202" w:rsidRPr="006B4202" w:rsidTr="00B44A21">
        <w:trPr>
          <w:trHeight w:val="390"/>
        </w:trPr>
        <w:tc>
          <w:tcPr>
            <w:tcW w:w="1170" w:type="dxa"/>
            <w:vMerge/>
            <w:tcBorders>
              <w:left w:val="single" w:sz="8" w:space="0" w:color="000000"/>
              <w:right w:val="single" w:sz="8" w:space="0" w:color="000000"/>
            </w:tcBorders>
            <w:shd w:val="clear" w:color="auto" w:fill="EAF1DD"/>
            <w:vAlign w:val="center"/>
          </w:tcPr>
          <w:p w:rsidR="006B4202" w:rsidRPr="006B4202" w:rsidRDefault="006B4202" w:rsidP="00B44A21">
            <w:pPr>
              <w:rPr>
                <w:rFonts w:ascii="Maiandra GD" w:hAnsi="Maiandra GD"/>
                <w:b/>
                <w:lang w:val="sr-Latn-ME"/>
              </w:rPr>
            </w:pPr>
          </w:p>
        </w:tc>
        <w:tc>
          <w:tcPr>
            <w:tcW w:w="902" w:type="dxa"/>
            <w:vMerge/>
            <w:tcBorders>
              <w:top w:val="single" w:sz="8" w:space="0" w:color="000000"/>
              <w:left w:val="single" w:sz="8" w:space="0" w:color="000000"/>
              <w:right w:val="single" w:sz="8" w:space="0" w:color="000000"/>
            </w:tcBorders>
            <w:shd w:val="clear" w:color="auto" w:fill="EAF1DD"/>
            <w:tcMar>
              <w:top w:w="15" w:type="dxa"/>
              <w:left w:w="108" w:type="dxa"/>
              <w:bottom w:w="0" w:type="dxa"/>
              <w:right w:w="108" w:type="dxa"/>
            </w:tcMar>
            <w:textDirection w:val="btLr"/>
          </w:tcPr>
          <w:p w:rsidR="006B4202" w:rsidRPr="006B4202" w:rsidRDefault="006B4202" w:rsidP="00B44A21">
            <w:pPr>
              <w:pStyle w:val="NormalWeb"/>
              <w:tabs>
                <w:tab w:val="left" w:pos="2640"/>
              </w:tabs>
              <w:spacing w:before="60" w:beforeAutospacing="0" w:after="0" w:afterAutospacing="0"/>
              <w:ind w:left="115" w:right="115"/>
              <w:jc w:val="center"/>
              <w:rPr>
                <w:rFonts w:ascii="Maiandra GD" w:hAnsi="Maiandra GD" w:cs="Calibri"/>
                <w:b/>
                <w:bCs/>
                <w:kern w:val="24"/>
                <w:sz w:val="22"/>
                <w:szCs w:val="22"/>
                <w:lang w:val="sr-Latn-ME"/>
              </w:rPr>
            </w:pPr>
          </w:p>
        </w:tc>
        <w:tc>
          <w:tcPr>
            <w:tcW w:w="808" w:type="dxa"/>
            <w:tcBorders>
              <w:top w:val="single" w:sz="4" w:space="0" w:color="auto"/>
              <w:left w:val="single" w:sz="8" w:space="0" w:color="000000"/>
              <w:bottom w:val="single" w:sz="4" w:space="0" w:color="auto"/>
              <w:right w:val="single" w:sz="4" w:space="0" w:color="auto"/>
            </w:tcBorders>
            <w:shd w:val="clear" w:color="auto" w:fill="00FF00"/>
            <w:tcMar>
              <w:top w:w="15" w:type="dxa"/>
              <w:left w:w="108" w:type="dxa"/>
              <w:bottom w:w="0" w:type="dxa"/>
              <w:right w:w="108" w:type="dxa"/>
            </w:tcMar>
          </w:tcPr>
          <w:p w:rsidR="006B4202" w:rsidRPr="006B4202" w:rsidRDefault="006B4202" w:rsidP="00B44A21">
            <w:pPr>
              <w:rPr>
                <w:rFonts w:ascii="Maiandra GD" w:hAnsi="Maiandra GD"/>
                <w:lang w:val="sr-Latn-ME"/>
              </w:rPr>
            </w:pPr>
            <w:r w:rsidRPr="006B4202">
              <w:rPr>
                <w:rFonts w:ascii="Maiandra GD" w:hAnsi="Maiandra GD"/>
                <w:lang w:val="sr-Latn-ME"/>
              </w:rPr>
              <w:t>5</w:t>
            </w:r>
          </w:p>
        </w:tc>
        <w:tc>
          <w:tcPr>
            <w:tcW w:w="720" w:type="dxa"/>
            <w:tcBorders>
              <w:top w:val="single" w:sz="4" w:space="0" w:color="auto"/>
              <w:left w:val="single" w:sz="4" w:space="0" w:color="auto"/>
              <w:bottom w:val="single" w:sz="4" w:space="0" w:color="auto"/>
              <w:right w:val="single" w:sz="4" w:space="0" w:color="auto"/>
            </w:tcBorders>
            <w:shd w:val="clear" w:color="auto" w:fill="00FF00"/>
            <w:tcMar>
              <w:top w:w="15" w:type="dxa"/>
              <w:left w:w="108" w:type="dxa"/>
              <w:bottom w:w="0" w:type="dxa"/>
              <w:right w:w="108" w:type="dxa"/>
            </w:tcMar>
          </w:tcPr>
          <w:p w:rsidR="006B4202" w:rsidRPr="006B4202" w:rsidRDefault="006B4202" w:rsidP="00B44A21">
            <w:pPr>
              <w:rPr>
                <w:rFonts w:ascii="Maiandra GD" w:hAnsi="Maiandra GD"/>
                <w:lang w:val="sr-Latn-ME"/>
              </w:rPr>
            </w:pPr>
          </w:p>
        </w:tc>
        <w:tc>
          <w:tcPr>
            <w:tcW w:w="630" w:type="dxa"/>
            <w:tcBorders>
              <w:top w:val="single" w:sz="4" w:space="0" w:color="auto"/>
              <w:left w:val="single" w:sz="4" w:space="0" w:color="auto"/>
              <w:bottom w:val="single" w:sz="4" w:space="0" w:color="auto"/>
              <w:right w:val="single" w:sz="8" w:space="0" w:color="000000"/>
            </w:tcBorders>
            <w:shd w:val="clear" w:color="auto" w:fill="00FF00"/>
            <w:tcMar>
              <w:top w:w="15" w:type="dxa"/>
              <w:left w:w="108" w:type="dxa"/>
              <w:bottom w:w="0" w:type="dxa"/>
              <w:right w:w="108" w:type="dxa"/>
            </w:tcMar>
          </w:tcPr>
          <w:p w:rsidR="006B4202" w:rsidRPr="006B4202" w:rsidRDefault="006B4202" w:rsidP="00B44A21">
            <w:pPr>
              <w:rPr>
                <w:rFonts w:ascii="Maiandra GD" w:hAnsi="Maiandra GD"/>
                <w:lang w:val="sr-Latn-ME"/>
              </w:rPr>
            </w:pPr>
          </w:p>
        </w:tc>
        <w:tc>
          <w:tcPr>
            <w:tcW w:w="540" w:type="dxa"/>
            <w:tcBorders>
              <w:top w:val="single" w:sz="4" w:space="0" w:color="auto"/>
              <w:left w:val="single" w:sz="8" w:space="0" w:color="000000"/>
              <w:bottom w:val="single" w:sz="4" w:space="0" w:color="auto"/>
              <w:right w:val="single" w:sz="4" w:space="0" w:color="auto"/>
            </w:tcBorders>
            <w:shd w:val="clear" w:color="auto" w:fill="F79646"/>
            <w:tcMar>
              <w:top w:w="15" w:type="dxa"/>
              <w:left w:w="108" w:type="dxa"/>
              <w:bottom w:w="0" w:type="dxa"/>
              <w:right w:w="108" w:type="dxa"/>
            </w:tcMar>
          </w:tcPr>
          <w:p w:rsidR="006B4202" w:rsidRPr="006B4202" w:rsidRDefault="006B4202" w:rsidP="00B44A21">
            <w:pPr>
              <w:rPr>
                <w:rFonts w:ascii="Maiandra GD" w:hAnsi="Maiandra GD"/>
                <w:lang w:val="sr-Latn-ME"/>
              </w:rPr>
            </w:pPr>
          </w:p>
        </w:tc>
        <w:tc>
          <w:tcPr>
            <w:tcW w:w="540" w:type="dxa"/>
            <w:tcBorders>
              <w:top w:val="single" w:sz="4" w:space="0" w:color="auto"/>
              <w:left w:val="single" w:sz="4" w:space="0" w:color="auto"/>
              <w:bottom w:val="single" w:sz="4" w:space="0" w:color="auto"/>
              <w:right w:val="single" w:sz="4" w:space="0" w:color="auto"/>
            </w:tcBorders>
            <w:shd w:val="clear" w:color="auto" w:fill="F79646"/>
          </w:tcPr>
          <w:p w:rsidR="006B4202" w:rsidRPr="006B4202" w:rsidRDefault="006B4202" w:rsidP="00B44A21">
            <w:pPr>
              <w:rPr>
                <w:rFonts w:ascii="Maiandra GD" w:hAnsi="Maiandra GD"/>
                <w:lang w:val="sr-Latn-ME"/>
              </w:rPr>
            </w:pPr>
          </w:p>
        </w:tc>
        <w:tc>
          <w:tcPr>
            <w:tcW w:w="630" w:type="dxa"/>
            <w:tcBorders>
              <w:top w:val="single" w:sz="4" w:space="0" w:color="auto"/>
              <w:left w:val="single" w:sz="4" w:space="0" w:color="auto"/>
              <w:bottom w:val="single" w:sz="4" w:space="0" w:color="auto"/>
              <w:right w:val="single" w:sz="4" w:space="0" w:color="auto"/>
            </w:tcBorders>
            <w:shd w:val="clear" w:color="auto" w:fill="F79646"/>
          </w:tcPr>
          <w:p w:rsidR="006B4202" w:rsidRPr="006B4202" w:rsidRDefault="006B4202" w:rsidP="00B44A21">
            <w:pPr>
              <w:rPr>
                <w:rFonts w:ascii="Maiandra GD" w:hAnsi="Maiandra GD"/>
                <w:lang w:val="sr-Latn-ME"/>
              </w:rPr>
            </w:pPr>
          </w:p>
        </w:tc>
        <w:tc>
          <w:tcPr>
            <w:tcW w:w="630" w:type="dxa"/>
            <w:tcBorders>
              <w:top w:val="single" w:sz="4" w:space="0" w:color="auto"/>
              <w:left w:val="single" w:sz="4" w:space="0" w:color="auto"/>
              <w:bottom w:val="single" w:sz="4" w:space="0" w:color="auto"/>
              <w:right w:val="single" w:sz="8" w:space="0" w:color="000000"/>
            </w:tcBorders>
            <w:shd w:val="clear" w:color="auto" w:fill="F79646"/>
          </w:tcPr>
          <w:p w:rsidR="006B4202" w:rsidRPr="006B4202" w:rsidRDefault="006B4202" w:rsidP="00B44A21">
            <w:pPr>
              <w:rPr>
                <w:rFonts w:ascii="Maiandra GD" w:hAnsi="Maiandra GD"/>
                <w:lang w:val="sr-Latn-ME"/>
              </w:rPr>
            </w:pPr>
          </w:p>
        </w:tc>
        <w:tc>
          <w:tcPr>
            <w:tcW w:w="630" w:type="dxa"/>
            <w:tcBorders>
              <w:top w:val="single" w:sz="4" w:space="0" w:color="auto"/>
              <w:left w:val="single" w:sz="8" w:space="0" w:color="000000"/>
              <w:bottom w:val="single" w:sz="4" w:space="0" w:color="auto"/>
              <w:right w:val="single" w:sz="4" w:space="0" w:color="auto"/>
            </w:tcBorders>
            <w:shd w:val="clear" w:color="auto" w:fill="F79646"/>
            <w:tcMar>
              <w:top w:w="15" w:type="dxa"/>
              <w:left w:w="108" w:type="dxa"/>
              <w:bottom w:w="0" w:type="dxa"/>
              <w:right w:w="108" w:type="dxa"/>
            </w:tcMar>
          </w:tcPr>
          <w:p w:rsidR="006B4202" w:rsidRPr="006B4202" w:rsidRDefault="006B4202" w:rsidP="00B44A21">
            <w:pPr>
              <w:rPr>
                <w:rFonts w:ascii="Maiandra GD" w:hAnsi="Maiandra GD"/>
                <w:lang w:val="sr-Latn-ME"/>
              </w:rPr>
            </w:pPr>
          </w:p>
        </w:tc>
        <w:tc>
          <w:tcPr>
            <w:tcW w:w="810" w:type="dxa"/>
            <w:tcBorders>
              <w:top w:val="single" w:sz="4" w:space="0" w:color="auto"/>
              <w:left w:val="single" w:sz="4" w:space="0" w:color="auto"/>
              <w:bottom w:val="single" w:sz="4" w:space="0" w:color="auto"/>
              <w:right w:val="single" w:sz="4" w:space="0" w:color="auto"/>
            </w:tcBorders>
            <w:shd w:val="clear" w:color="auto" w:fill="F79646"/>
          </w:tcPr>
          <w:p w:rsidR="006B4202" w:rsidRPr="006B4202" w:rsidRDefault="006B4202" w:rsidP="00B44A21">
            <w:pPr>
              <w:rPr>
                <w:rFonts w:ascii="Maiandra GD" w:hAnsi="Maiandra GD"/>
                <w:lang w:val="sr-Latn-ME"/>
              </w:rPr>
            </w:pPr>
          </w:p>
        </w:tc>
        <w:tc>
          <w:tcPr>
            <w:tcW w:w="630" w:type="dxa"/>
            <w:tcBorders>
              <w:top w:val="single" w:sz="4" w:space="0" w:color="auto"/>
              <w:left w:val="single" w:sz="4" w:space="0" w:color="auto"/>
              <w:bottom w:val="single" w:sz="4" w:space="0" w:color="auto"/>
              <w:right w:val="single" w:sz="8" w:space="0" w:color="000000"/>
            </w:tcBorders>
            <w:shd w:val="clear" w:color="auto" w:fill="FF0000"/>
          </w:tcPr>
          <w:p w:rsidR="006B4202" w:rsidRPr="006B4202" w:rsidRDefault="006B4202" w:rsidP="00B44A21">
            <w:pPr>
              <w:rPr>
                <w:rFonts w:ascii="Maiandra GD" w:hAnsi="Maiandra GD"/>
                <w:lang w:val="sr-Latn-ME"/>
              </w:rPr>
            </w:pPr>
          </w:p>
        </w:tc>
      </w:tr>
      <w:tr w:rsidR="006B4202" w:rsidRPr="006B4202" w:rsidTr="00B44A21">
        <w:trPr>
          <w:trHeight w:val="407"/>
        </w:trPr>
        <w:tc>
          <w:tcPr>
            <w:tcW w:w="1170" w:type="dxa"/>
            <w:vMerge/>
            <w:tcBorders>
              <w:left w:val="single" w:sz="8" w:space="0" w:color="000000"/>
              <w:right w:val="single" w:sz="8" w:space="0" w:color="000000"/>
            </w:tcBorders>
            <w:shd w:val="clear" w:color="auto" w:fill="EAF1DD"/>
            <w:vAlign w:val="center"/>
          </w:tcPr>
          <w:p w:rsidR="006B4202" w:rsidRPr="006B4202" w:rsidRDefault="006B4202" w:rsidP="00B44A21">
            <w:pPr>
              <w:rPr>
                <w:rFonts w:ascii="Maiandra GD" w:hAnsi="Maiandra GD"/>
                <w:b/>
                <w:lang w:val="sr-Latn-ME"/>
              </w:rPr>
            </w:pPr>
          </w:p>
        </w:tc>
        <w:tc>
          <w:tcPr>
            <w:tcW w:w="902" w:type="dxa"/>
            <w:vMerge/>
            <w:tcBorders>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textDirection w:val="btLr"/>
          </w:tcPr>
          <w:p w:rsidR="006B4202" w:rsidRPr="006B4202" w:rsidRDefault="006B4202" w:rsidP="00B44A21">
            <w:pPr>
              <w:pStyle w:val="NormalWeb"/>
              <w:tabs>
                <w:tab w:val="left" w:pos="2640"/>
              </w:tabs>
              <w:spacing w:before="60" w:beforeAutospacing="0" w:after="0" w:afterAutospacing="0"/>
              <w:ind w:left="115" w:right="115"/>
              <w:jc w:val="center"/>
              <w:rPr>
                <w:rFonts w:ascii="Maiandra GD" w:hAnsi="Maiandra GD" w:cs="Calibri"/>
                <w:b/>
                <w:bCs/>
                <w:kern w:val="24"/>
                <w:sz w:val="22"/>
                <w:szCs w:val="22"/>
                <w:lang w:val="sr-Latn-ME"/>
              </w:rPr>
            </w:pPr>
          </w:p>
        </w:tc>
        <w:tc>
          <w:tcPr>
            <w:tcW w:w="808" w:type="dxa"/>
            <w:tcBorders>
              <w:top w:val="single" w:sz="4" w:space="0" w:color="auto"/>
              <w:left w:val="single" w:sz="8" w:space="0" w:color="000000"/>
              <w:bottom w:val="single" w:sz="8" w:space="0" w:color="000000"/>
              <w:right w:val="single" w:sz="4" w:space="0" w:color="auto"/>
            </w:tcBorders>
            <w:shd w:val="clear" w:color="auto" w:fill="00FF00"/>
            <w:tcMar>
              <w:top w:w="15" w:type="dxa"/>
              <w:left w:w="108" w:type="dxa"/>
              <w:bottom w:w="0" w:type="dxa"/>
              <w:right w:w="108" w:type="dxa"/>
            </w:tcMar>
          </w:tcPr>
          <w:p w:rsidR="006B4202" w:rsidRPr="006B4202" w:rsidRDefault="006B4202" w:rsidP="00B44A21">
            <w:pPr>
              <w:rPr>
                <w:rFonts w:ascii="Maiandra GD" w:hAnsi="Maiandra GD"/>
                <w:lang w:val="sr-Latn-ME"/>
              </w:rPr>
            </w:pPr>
            <w:r w:rsidRPr="006B4202">
              <w:rPr>
                <w:rFonts w:ascii="Maiandra GD" w:hAnsi="Maiandra GD"/>
                <w:lang w:val="sr-Latn-ME"/>
              </w:rPr>
              <w:t>4</w:t>
            </w:r>
          </w:p>
        </w:tc>
        <w:tc>
          <w:tcPr>
            <w:tcW w:w="720" w:type="dxa"/>
            <w:tcBorders>
              <w:top w:val="single" w:sz="4" w:space="0" w:color="auto"/>
              <w:left w:val="single" w:sz="4" w:space="0" w:color="auto"/>
              <w:bottom w:val="single" w:sz="8" w:space="0" w:color="000000"/>
              <w:right w:val="single" w:sz="4" w:space="0" w:color="auto"/>
            </w:tcBorders>
            <w:shd w:val="clear" w:color="auto" w:fill="00FF00"/>
            <w:tcMar>
              <w:top w:w="15" w:type="dxa"/>
              <w:left w:w="108" w:type="dxa"/>
              <w:bottom w:w="0" w:type="dxa"/>
              <w:right w:w="108" w:type="dxa"/>
            </w:tcMar>
          </w:tcPr>
          <w:p w:rsidR="006B4202" w:rsidRPr="006B4202" w:rsidRDefault="006B4202" w:rsidP="00B44A21">
            <w:pPr>
              <w:rPr>
                <w:rFonts w:ascii="Maiandra GD" w:hAnsi="Maiandra GD"/>
                <w:lang w:val="sr-Latn-ME"/>
              </w:rPr>
            </w:pPr>
          </w:p>
        </w:tc>
        <w:tc>
          <w:tcPr>
            <w:tcW w:w="630" w:type="dxa"/>
            <w:tcBorders>
              <w:top w:val="single" w:sz="4" w:space="0" w:color="auto"/>
              <w:left w:val="single" w:sz="4" w:space="0" w:color="auto"/>
              <w:bottom w:val="single" w:sz="8" w:space="0" w:color="000000"/>
              <w:right w:val="single" w:sz="8" w:space="0" w:color="000000"/>
            </w:tcBorders>
            <w:shd w:val="clear" w:color="auto" w:fill="00FF00"/>
            <w:tcMar>
              <w:top w:w="15" w:type="dxa"/>
              <w:left w:w="108" w:type="dxa"/>
              <w:bottom w:w="0" w:type="dxa"/>
              <w:right w:w="108" w:type="dxa"/>
            </w:tcMar>
          </w:tcPr>
          <w:p w:rsidR="006B4202" w:rsidRPr="006B4202" w:rsidRDefault="006B4202" w:rsidP="00B44A21">
            <w:pPr>
              <w:rPr>
                <w:rFonts w:ascii="Maiandra GD" w:hAnsi="Maiandra GD"/>
                <w:lang w:val="sr-Latn-ME"/>
              </w:rPr>
            </w:pPr>
          </w:p>
        </w:tc>
        <w:tc>
          <w:tcPr>
            <w:tcW w:w="540" w:type="dxa"/>
            <w:tcBorders>
              <w:top w:val="single" w:sz="4" w:space="0" w:color="auto"/>
              <w:left w:val="single" w:sz="8" w:space="0" w:color="000000"/>
              <w:bottom w:val="single" w:sz="8" w:space="0" w:color="000000"/>
              <w:right w:val="single" w:sz="4" w:space="0" w:color="auto"/>
            </w:tcBorders>
            <w:shd w:val="clear" w:color="auto" w:fill="F79646"/>
            <w:tcMar>
              <w:top w:w="15" w:type="dxa"/>
              <w:left w:w="108" w:type="dxa"/>
              <w:bottom w:w="0" w:type="dxa"/>
              <w:right w:w="108" w:type="dxa"/>
            </w:tcMar>
          </w:tcPr>
          <w:p w:rsidR="006B4202" w:rsidRPr="006B4202" w:rsidRDefault="006B4202" w:rsidP="00B44A21">
            <w:pPr>
              <w:rPr>
                <w:rFonts w:ascii="Maiandra GD" w:hAnsi="Maiandra GD"/>
                <w:lang w:val="sr-Latn-ME"/>
              </w:rPr>
            </w:pPr>
          </w:p>
        </w:tc>
        <w:tc>
          <w:tcPr>
            <w:tcW w:w="540" w:type="dxa"/>
            <w:tcBorders>
              <w:top w:val="single" w:sz="4" w:space="0" w:color="auto"/>
              <w:left w:val="single" w:sz="4" w:space="0" w:color="auto"/>
              <w:bottom w:val="single" w:sz="8" w:space="0" w:color="000000"/>
              <w:right w:val="single" w:sz="4" w:space="0" w:color="auto"/>
            </w:tcBorders>
            <w:shd w:val="clear" w:color="auto" w:fill="F79646"/>
          </w:tcPr>
          <w:p w:rsidR="006B4202" w:rsidRPr="006B4202" w:rsidRDefault="006B4202" w:rsidP="00B44A21">
            <w:pPr>
              <w:rPr>
                <w:rFonts w:ascii="Maiandra GD" w:hAnsi="Maiandra GD"/>
                <w:lang w:val="sr-Latn-ME"/>
              </w:rPr>
            </w:pPr>
          </w:p>
        </w:tc>
        <w:tc>
          <w:tcPr>
            <w:tcW w:w="630" w:type="dxa"/>
            <w:tcBorders>
              <w:top w:val="single" w:sz="4" w:space="0" w:color="auto"/>
              <w:left w:val="single" w:sz="4" w:space="0" w:color="auto"/>
              <w:bottom w:val="single" w:sz="8" w:space="0" w:color="000000"/>
              <w:right w:val="single" w:sz="4" w:space="0" w:color="auto"/>
            </w:tcBorders>
            <w:shd w:val="clear" w:color="auto" w:fill="F79646"/>
          </w:tcPr>
          <w:p w:rsidR="006B4202" w:rsidRPr="006B4202" w:rsidRDefault="006B4202" w:rsidP="00B44A21">
            <w:pPr>
              <w:rPr>
                <w:rFonts w:ascii="Maiandra GD" w:hAnsi="Maiandra GD"/>
                <w:lang w:val="sr-Latn-ME"/>
              </w:rPr>
            </w:pPr>
          </w:p>
        </w:tc>
        <w:tc>
          <w:tcPr>
            <w:tcW w:w="630" w:type="dxa"/>
            <w:tcBorders>
              <w:top w:val="single" w:sz="4" w:space="0" w:color="auto"/>
              <w:left w:val="single" w:sz="4" w:space="0" w:color="auto"/>
              <w:bottom w:val="single" w:sz="8" w:space="0" w:color="000000"/>
              <w:right w:val="single" w:sz="8" w:space="0" w:color="000000"/>
            </w:tcBorders>
            <w:shd w:val="clear" w:color="auto" w:fill="F79646"/>
          </w:tcPr>
          <w:p w:rsidR="006B4202" w:rsidRPr="006B4202" w:rsidRDefault="006B4202" w:rsidP="00B44A21">
            <w:pPr>
              <w:rPr>
                <w:rFonts w:ascii="Maiandra GD" w:hAnsi="Maiandra GD"/>
                <w:lang w:val="sr-Latn-ME"/>
              </w:rPr>
            </w:pPr>
          </w:p>
        </w:tc>
        <w:tc>
          <w:tcPr>
            <w:tcW w:w="630" w:type="dxa"/>
            <w:tcBorders>
              <w:top w:val="single" w:sz="4" w:space="0" w:color="auto"/>
              <w:left w:val="single" w:sz="8" w:space="0" w:color="000000"/>
              <w:bottom w:val="single" w:sz="8" w:space="0" w:color="000000"/>
              <w:right w:val="single" w:sz="4" w:space="0" w:color="auto"/>
            </w:tcBorders>
            <w:shd w:val="clear" w:color="auto" w:fill="F79646"/>
            <w:tcMar>
              <w:top w:w="15" w:type="dxa"/>
              <w:left w:w="108" w:type="dxa"/>
              <w:bottom w:w="0" w:type="dxa"/>
              <w:right w:w="108" w:type="dxa"/>
            </w:tcMar>
          </w:tcPr>
          <w:p w:rsidR="006B4202" w:rsidRPr="006B4202" w:rsidRDefault="006B4202" w:rsidP="00B44A21">
            <w:pPr>
              <w:rPr>
                <w:rFonts w:ascii="Maiandra GD" w:hAnsi="Maiandra GD"/>
                <w:lang w:val="sr-Latn-ME"/>
              </w:rPr>
            </w:pPr>
          </w:p>
        </w:tc>
        <w:tc>
          <w:tcPr>
            <w:tcW w:w="810" w:type="dxa"/>
            <w:tcBorders>
              <w:top w:val="single" w:sz="4" w:space="0" w:color="auto"/>
              <w:left w:val="single" w:sz="4" w:space="0" w:color="auto"/>
              <w:bottom w:val="single" w:sz="8" w:space="0" w:color="000000"/>
              <w:right w:val="single" w:sz="4" w:space="0" w:color="auto"/>
            </w:tcBorders>
            <w:shd w:val="clear" w:color="auto" w:fill="F79646"/>
          </w:tcPr>
          <w:p w:rsidR="006B4202" w:rsidRPr="006B4202" w:rsidRDefault="006B4202" w:rsidP="00B44A21">
            <w:pPr>
              <w:rPr>
                <w:rFonts w:ascii="Maiandra GD" w:hAnsi="Maiandra GD"/>
                <w:lang w:val="sr-Latn-ME"/>
              </w:rPr>
            </w:pPr>
          </w:p>
        </w:tc>
        <w:tc>
          <w:tcPr>
            <w:tcW w:w="630" w:type="dxa"/>
            <w:tcBorders>
              <w:top w:val="single" w:sz="4" w:space="0" w:color="auto"/>
              <w:left w:val="single" w:sz="4" w:space="0" w:color="auto"/>
              <w:bottom w:val="single" w:sz="8" w:space="0" w:color="000000"/>
              <w:right w:val="single" w:sz="8" w:space="0" w:color="000000"/>
            </w:tcBorders>
            <w:shd w:val="clear" w:color="auto" w:fill="F79646"/>
          </w:tcPr>
          <w:p w:rsidR="006B4202" w:rsidRPr="006B4202" w:rsidRDefault="006B4202" w:rsidP="00B44A21">
            <w:pPr>
              <w:rPr>
                <w:rFonts w:ascii="Maiandra GD" w:hAnsi="Maiandra GD"/>
                <w:lang w:val="sr-Latn-ME"/>
              </w:rPr>
            </w:pPr>
          </w:p>
        </w:tc>
      </w:tr>
      <w:tr w:rsidR="006B4202" w:rsidRPr="006B4202" w:rsidTr="00B44A21">
        <w:trPr>
          <w:trHeight w:val="470"/>
        </w:trPr>
        <w:tc>
          <w:tcPr>
            <w:tcW w:w="1170" w:type="dxa"/>
            <w:vMerge/>
            <w:tcBorders>
              <w:left w:val="single" w:sz="8" w:space="0" w:color="000000"/>
              <w:right w:val="single" w:sz="8" w:space="0" w:color="000000"/>
            </w:tcBorders>
            <w:shd w:val="clear" w:color="auto" w:fill="EAF1DD"/>
            <w:vAlign w:val="center"/>
          </w:tcPr>
          <w:p w:rsidR="006B4202" w:rsidRPr="006B4202" w:rsidRDefault="006B4202" w:rsidP="00B44A21">
            <w:pPr>
              <w:rPr>
                <w:rFonts w:ascii="Maiandra GD" w:hAnsi="Maiandra GD"/>
                <w:b/>
                <w:lang w:val="sr-Latn-ME"/>
              </w:rPr>
            </w:pPr>
          </w:p>
        </w:tc>
        <w:tc>
          <w:tcPr>
            <w:tcW w:w="902" w:type="dxa"/>
            <w:vMerge w:val="restart"/>
            <w:tcBorders>
              <w:top w:val="single" w:sz="4" w:space="0" w:color="auto"/>
              <w:left w:val="single" w:sz="8" w:space="0" w:color="000000"/>
              <w:right w:val="single" w:sz="8" w:space="0" w:color="000000"/>
            </w:tcBorders>
            <w:shd w:val="clear" w:color="auto" w:fill="EAF1DD"/>
            <w:tcMar>
              <w:top w:w="15" w:type="dxa"/>
              <w:left w:w="108" w:type="dxa"/>
              <w:bottom w:w="0" w:type="dxa"/>
              <w:right w:w="108" w:type="dxa"/>
            </w:tcMar>
            <w:textDirection w:val="btLr"/>
          </w:tcPr>
          <w:p w:rsidR="006B4202" w:rsidRPr="006B4202" w:rsidRDefault="006B4202" w:rsidP="00B44A21">
            <w:pPr>
              <w:pStyle w:val="NormalWeb"/>
              <w:tabs>
                <w:tab w:val="left" w:pos="2640"/>
              </w:tabs>
              <w:spacing w:before="60" w:beforeAutospacing="0"/>
              <w:ind w:left="115" w:right="115"/>
              <w:jc w:val="center"/>
              <w:rPr>
                <w:rFonts w:ascii="Maiandra GD" w:hAnsi="Maiandra GD" w:cs="Calibri"/>
                <w:b/>
                <w:bCs/>
                <w:kern w:val="24"/>
                <w:sz w:val="22"/>
                <w:szCs w:val="22"/>
                <w:lang w:val="sr-Latn-ME"/>
              </w:rPr>
            </w:pPr>
            <w:r w:rsidRPr="006B4202">
              <w:rPr>
                <w:rFonts w:ascii="Maiandra GD" w:hAnsi="Maiandra GD" w:cs="Calibri"/>
                <w:b/>
                <w:bCs/>
                <w:kern w:val="24"/>
                <w:sz w:val="22"/>
                <w:szCs w:val="22"/>
                <w:lang w:val="sr-Latn-ME"/>
              </w:rPr>
              <w:t>mala</w:t>
            </w:r>
          </w:p>
        </w:tc>
        <w:tc>
          <w:tcPr>
            <w:tcW w:w="808" w:type="dxa"/>
            <w:tcBorders>
              <w:top w:val="single" w:sz="4" w:space="0" w:color="auto"/>
              <w:left w:val="single" w:sz="8" w:space="0" w:color="000000"/>
              <w:bottom w:val="single" w:sz="4" w:space="0" w:color="auto"/>
              <w:right w:val="single" w:sz="4" w:space="0" w:color="auto"/>
            </w:tcBorders>
            <w:shd w:val="clear" w:color="auto" w:fill="00FF00"/>
            <w:tcMar>
              <w:top w:w="15" w:type="dxa"/>
              <w:left w:w="108" w:type="dxa"/>
              <w:bottom w:w="0" w:type="dxa"/>
              <w:right w:w="108" w:type="dxa"/>
            </w:tcMar>
          </w:tcPr>
          <w:p w:rsidR="006B4202" w:rsidRPr="006B4202" w:rsidRDefault="006B4202" w:rsidP="00B44A21">
            <w:pPr>
              <w:rPr>
                <w:rFonts w:ascii="Maiandra GD" w:hAnsi="Maiandra GD"/>
                <w:lang w:val="sr-Latn-ME"/>
              </w:rPr>
            </w:pPr>
            <w:r w:rsidRPr="006B4202">
              <w:rPr>
                <w:rFonts w:ascii="Maiandra GD" w:hAnsi="Maiandra GD"/>
                <w:lang w:val="sr-Latn-ME"/>
              </w:rPr>
              <w:t>3</w:t>
            </w:r>
          </w:p>
        </w:tc>
        <w:tc>
          <w:tcPr>
            <w:tcW w:w="720" w:type="dxa"/>
            <w:tcBorders>
              <w:top w:val="single" w:sz="4" w:space="0" w:color="auto"/>
              <w:left w:val="single" w:sz="4" w:space="0" w:color="auto"/>
              <w:bottom w:val="single" w:sz="4" w:space="0" w:color="auto"/>
              <w:right w:val="single" w:sz="4" w:space="0" w:color="auto"/>
            </w:tcBorders>
            <w:shd w:val="clear" w:color="auto" w:fill="00FF00"/>
            <w:tcMar>
              <w:top w:w="15" w:type="dxa"/>
              <w:left w:w="108" w:type="dxa"/>
              <w:bottom w:w="0" w:type="dxa"/>
              <w:right w:w="108" w:type="dxa"/>
            </w:tcMar>
          </w:tcPr>
          <w:p w:rsidR="006B4202" w:rsidRPr="006B4202" w:rsidRDefault="006B4202" w:rsidP="00B44A21">
            <w:pPr>
              <w:ind w:left="165"/>
              <w:rPr>
                <w:rFonts w:ascii="Maiandra GD" w:hAnsi="Maiandra GD"/>
                <w:lang w:val="sr-Latn-ME"/>
              </w:rPr>
            </w:pPr>
          </w:p>
        </w:tc>
        <w:tc>
          <w:tcPr>
            <w:tcW w:w="630" w:type="dxa"/>
            <w:tcBorders>
              <w:top w:val="single" w:sz="4" w:space="0" w:color="auto"/>
              <w:left w:val="single" w:sz="4" w:space="0" w:color="auto"/>
              <w:bottom w:val="single" w:sz="4" w:space="0" w:color="auto"/>
              <w:right w:val="single" w:sz="8" w:space="0" w:color="000000"/>
            </w:tcBorders>
            <w:shd w:val="clear" w:color="auto" w:fill="00FF00"/>
            <w:tcMar>
              <w:top w:w="15" w:type="dxa"/>
              <w:left w:w="108" w:type="dxa"/>
              <w:bottom w:w="0" w:type="dxa"/>
              <w:right w:w="108" w:type="dxa"/>
            </w:tcMar>
          </w:tcPr>
          <w:p w:rsidR="006B4202" w:rsidRPr="006B4202" w:rsidRDefault="006B4202" w:rsidP="00B44A21">
            <w:pPr>
              <w:ind w:left="330"/>
              <w:rPr>
                <w:rFonts w:ascii="Maiandra GD" w:hAnsi="Maiandra GD"/>
                <w:lang w:val="sr-Latn-ME"/>
              </w:rPr>
            </w:pPr>
          </w:p>
        </w:tc>
        <w:tc>
          <w:tcPr>
            <w:tcW w:w="540" w:type="dxa"/>
            <w:tcBorders>
              <w:top w:val="single" w:sz="4" w:space="0" w:color="auto"/>
              <w:left w:val="single" w:sz="8" w:space="0" w:color="000000"/>
              <w:bottom w:val="single" w:sz="4" w:space="0" w:color="auto"/>
              <w:right w:val="single" w:sz="4" w:space="0" w:color="auto"/>
            </w:tcBorders>
            <w:shd w:val="clear" w:color="auto" w:fill="00FF00"/>
            <w:tcMar>
              <w:top w:w="15" w:type="dxa"/>
              <w:left w:w="108" w:type="dxa"/>
              <w:bottom w:w="0" w:type="dxa"/>
              <w:right w:w="108" w:type="dxa"/>
            </w:tcMar>
          </w:tcPr>
          <w:p w:rsidR="006B4202" w:rsidRPr="006B4202" w:rsidRDefault="006B4202" w:rsidP="00B44A21">
            <w:pPr>
              <w:rPr>
                <w:rFonts w:ascii="Maiandra GD" w:hAnsi="Maiandra GD"/>
                <w:lang w:val="sr-Latn-ME"/>
              </w:rPr>
            </w:pPr>
          </w:p>
        </w:tc>
        <w:tc>
          <w:tcPr>
            <w:tcW w:w="540" w:type="dxa"/>
            <w:tcBorders>
              <w:top w:val="single" w:sz="4" w:space="0" w:color="auto"/>
              <w:left w:val="single" w:sz="4" w:space="0" w:color="auto"/>
              <w:bottom w:val="single" w:sz="4" w:space="0" w:color="auto"/>
              <w:right w:val="single" w:sz="4" w:space="0" w:color="auto"/>
            </w:tcBorders>
            <w:shd w:val="clear" w:color="auto" w:fill="00FF00"/>
          </w:tcPr>
          <w:p w:rsidR="006B4202" w:rsidRPr="006B4202" w:rsidRDefault="006B4202" w:rsidP="00B44A21">
            <w:pPr>
              <w:ind w:left="15"/>
              <w:rPr>
                <w:rFonts w:ascii="Maiandra GD" w:hAnsi="Maiandra GD"/>
                <w:lang w:val="sr-Latn-ME"/>
              </w:rPr>
            </w:pPr>
          </w:p>
        </w:tc>
        <w:tc>
          <w:tcPr>
            <w:tcW w:w="630" w:type="dxa"/>
            <w:tcBorders>
              <w:top w:val="single" w:sz="4" w:space="0" w:color="auto"/>
              <w:left w:val="single" w:sz="4" w:space="0" w:color="auto"/>
              <w:bottom w:val="single" w:sz="4" w:space="0" w:color="auto"/>
              <w:right w:val="single" w:sz="4" w:space="0" w:color="auto"/>
            </w:tcBorders>
            <w:shd w:val="clear" w:color="auto" w:fill="F79646"/>
          </w:tcPr>
          <w:p w:rsidR="006B4202" w:rsidRPr="006B4202" w:rsidRDefault="006B4202" w:rsidP="00B44A21">
            <w:pPr>
              <w:ind w:left="195"/>
              <w:rPr>
                <w:rFonts w:ascii="Maiandra GD" w:hAnsi="Maiandra GD"/>
                <w:lang w:val="sr-Latn-ME"/>
              </w:rPr>
            </w:pPr>
          </w:p>
        </w:tc>
        <w:tc>
          <w:tcPr>
            <w:tcW w:w="630" w:type="dxa"/>
            <w:tcBorders>
              <w:top w:val="single" w:sz="4" w:space="0" w:color="auto"/>
              <w:left w:val="single" w:sz="4" w:space="0" w:color="auto"/>
              <w:bottom w:val="single" w:sz="4" w:space="0" w:color="auto"/>
              <w:right w:val="single" w:sz="8" w:space="0" w:color="000000"/>
            </w:tcBorders>
            <w:shd w:val="clear" w:color="auto" w:fill="F79646"/>
          </w:tcPr>
          <w:p w:rsidR="006B4202" w:rsidRPr="006B4202" w:rsidRDefault="006B4202" w:rsidP="00B44A21">
            <w:pPr>
              <w:ind w:left="330"/>
              <w:rPr>
                <w:rFonts w:ascii="Maiandra GD" w:hAnsi="Maiandra GD"/>
                <w:lang w:val="sr-Latn-ME"/>
              </w:rPr>
            </w:pPr>
          </w:p>
        </w:tc>
        <w:tc>
          <w:tcPr>
            <w:tcW w:w="630" w:type="dxa"/>
            <w:tcBorders>
              <w:top w:val="single" w:sz="4" w:space="0" w:color="auto"/>
              <w:left w:val="single" w:sz="8" w:space="0" w:color="000000"/>
              <w:bottom w:val="single" w:sz="4" w:space="0" w:color="auto"/>
              <w:right w:val="single" w:sz="4" w:space="0" w:color="auto"/>
            </w:tcBorders>
            <w:shd w:val="clear" w:color="auto" w:fill="F79646"/>
            <w:tcMar>
              <w:top w:w="15" w:type="dxa"/>
              <w:left w:w="108" w:type="dxa"/>
              <w:bottom w:w="0" w:type="dxa"/>
              <w:right w:w="108" w:type="dxa"/>
            </w:tcMar>
          </w:tcPr>
          <w:p w:rsidR="006B4202" w:rsidRPr="006B4202" w:rsidRDefault="006B4202" w:rsidP="00B44A21">
            <w:pPr>
              <w:rPr>
                <w:rFonts w:ascii="Maiandra GD" w:hAnsi="Maiandra GD"/>
                <w:lang w:val="sr-Latn-ME"/>
              </w:rPr>
            </w:pPr>
          </w:p>
        </w:tc>
        <w:tc>
          <w:tcPr>
            <w:tcW w:w="810" w:type="dxa"/>
            <w:tcBorders>
              <w:top w:val="single" w:sz="4" w:space="0" w:color="auto"/>
              <w:left w:val="single" w:sz="4" w:space="0" w:color="auto"/>
              <w:bottom w:val="single" w:sz="4" w:space="0" w:color="auto"/>
              <w:right w:val="single" w:sz="4" w:space="0" w:color="auto"/>
            </w:tcBorders>
            <w:shd w:val="clear" w:color="auto" w:fill="F79646"/>
          </w:tcPr>
          <w:p w:rsidR="006B4202" w:rsidRPr="006B4202" w:rsidRDefault="006B4202" w:rsidP="00B44A21">
            <w:pPr>
              <w:ind w:left="135"/>
              <w:rPr>
                <w:rFonts w:ascii="Maiandra GD" w:hAnsi="Maiandra GD"/>
                <w:lang w:val="sr-Latn-ME"/>
              </w:rPr>
            </w:pPr>
          </w:p>
        </w:tc>
        <w:tc>
          <w:tcPr>
            <w:tcW w:w="630" w:type="dxa"/>
            <w:tcBorders>
              <w:top w:val="single" w:sz="4" w:space="0" w:color="auto"/>
              <w:left w:val="single" w:sz="4" w:space="0" w:color="auto"/>
              <w:right w:val="single" w:sz="8" w:space="0" w:color="000000"/>
            </w:tcBorders>
            <w:shd w:val="clear" w:color="auto" w:fill="F79646"/>
          </w:tcPr>
          <w:p w:rsidR="006B4202" w:rsidRPr="006B4202" w:rsidRDefault="006B4202" w:rsidP="00B44A21">
            <w:pPr>
              <w:rPr>
                <w:rFonts w:ascii="Maiandra GD" w:hAnsi="Maiandra GD"/>
                <w:lang w:val="sr-Latn-ME"/>
              </w:rPr>
            </w:pPr>
          </w:p>
        </w:tc>
      </w:tr>
      <w:tr w:rsidR="006B4202" w:rsidRPr="006B4202" w:rsidTr="00B44A21">
        <w:trPr>
          <w:trHeight w:val="474"/>
        </w:trPr>
        <w:tc>
          <w:tcPr>
            <w:tcW w:w="1170" w:type="dxa"/>
            <w:vMerge/>
            <w:tcBorders>
              <w:left w:val="single" w:sz="8" w:space="0" w:color="000000"/>
              <w:right w:val="single" w:sz="8" w:space="0" w:color="000000"/>
            </w:tcBorders>
            <w:shd w:val="clear" w:color="auto" w:fill="EAF1DD"/>
            <w:vAlign w:val="center"/>
          </w:tcPr>
          <w:p w:rsidR="006B4202" w:rsidRPr="006B4202" w:rsidRDefault="006B4202" w:rsidP="00B44A21">
            <w:pPr>
              <w:rPr>
                <w:rFonts w:ascii="Maiandra GD" w:hAnsi="Maiandra GD"/>
                <w:lang w:val="sr-Latn-ME"/>
              </w:rPr>
            </w:pPr>
          </w:p>
        </w:tc>
        <w:tc>
          <w:tcPr>
            <w:tcW w:w="902" w:type="dxa"/>
            <w:vMerge/>
            <w:tcBorders>
              <w:top w:val="single" w:sz="8" w:space="0" w:color="000000"/>
              <w:left w:val="single" w:sz="8" w:space="0" w:color="000000"/>
              <w:right w:val="single" w:sz="8" w:space="0" w:color="000000"/>
            </w:tcBorders>
            <w:shd w:val="clear" w:color="auto" w:fill="EAF1DD"/>
            <w:tcMar>
              <w:top w:w="15" w:type="dxa"/>
              <w:left w:w="108" w:type="dxa"/>
              <w:bottom w:w="0" w:type="dxa"/>
              <w:right w:w="108" w:type="dxa"/>
            </w:tcMar>
            <w:textDirection w:val="btLr"/>
          </w:tcPr>
          <w:p w:rsidR="006B4202" w:rsidRPr="006B4202" w:rsidRDefault="006B4202" w:rsidP="00B44A21">
            <w:pPr>
              <w:pStyle w:val="NormalWeb"/>
              <w:tabs>
                <w:tab w:val="left" w:pos="2640"/>
              </w:tabs>
              <w:spacing w:before="60" w:beforeAutospacing="0" w:after="0" w:afterAutospacing="0"/>
              <w:ind w:left="115" w:right="115"/>
              <w:rPr>
                <w:rFonts w:ascii="Maiandra GD" w:hAnsi="Maiandra GD" w:cs="Calibri"/>
                <w:b/>
                <w:bCs/>
                <w:kern w:val="24"/>
                <w:sz w:val="22"/>
                <w:szCs w:val="22"/>
                <w:lang w:val="sr-Latn-ME"/>
              </w:rPr>
            </w:pPr>
          </w:p>
        </w:tc>
        <w:tc>
          <w:tcPr>
            <w:tcW w:w="808" w:type="dxa"/>
            <w:tcBorders>
              <w:top w:val="single" w:sz="4" w:space="0" w:color="auto"/>
              <w:left w:val="single" w:sz="8" w:space="0" w:color="000000"/>
              <w:bottom w:val="single" w:sz="4" w:space="0" w:color="auto"/>
              <w:right w:val="single" w:sz="4" w:space="0" w:color="auto"/>
            </w:tcBorders>
            <w:shd w:val="clear" w:color="auto" w:fill="00FF00"/>
            <w:tcMar>
              <w:top w:w="15" w:type="dxa"/>
              <w:left w:w="108" w:type="dxa"/>
              <w:bottom w:w="0" w:type="dxa"/>
              <w:right w:w="108" w:type="dxa"/>
            </w:tcMar>
          </w:tcPr>
          <w:p w:rsidR="006B4202" w:rsidRPr="006B4202" w:rsidRDefault="006B4202" w:rsidP="00B44A21">
            <w:pPr>
              <w:rPr>
                <w:rFonts w:ascii="Maiandra GD" w:hAnsi="Maiandra GD"/>
                <w:lang w:val="sr-Latn-ME"/>
              </w:rPr>
            </w:pPr>
            <w:r w:rsidRPr="006B4202">
              <w:rPr>
                <w:rFonts w:ascii="Maiandra GD" w:hAnsi="Maiandra GD"/>
                <w:lang w:val="sr-Latn-ME"/>
              </w:rPr>
              <w:t>2</w:t>
            </w:r>
          </w:p>
        </w:tc>
        <w:tc>
          <w:tcPr>
            <w:tcW w:w="720" w:type="dxa"/>
            <w:tcBorders>
              <w:top w:val="single" w:sz="4" w:space="0" w:color="auto"/>
              <w:left w:val="single" w:sz="4" w:space="0" w:color="auto"/>
              <w:bottom w:val="single" w:sz="4" w:space="0" w:color="auto"/>
              <w:right w:val="single" w:sz="4" w:space="0" w:color="auto"/>
            </w:tcBorders>
            <w:shd w:val="clear" w:color="auto" w:fill="00FF00"/>
            <w:tcMar>
              <w:top w:w="15" w:type="dxa"/>
              <w:left w:w="108" w:type="dxa"/>
              <w:bottom w:w="0" w:type="dxa"/>
              <w:right w:w="108" w:type="dxa"/>
            </w:tcMar>
          </w:tcPr>
          <w:p w:rsidR="006B4202" w:rsidRPr="006B4202" w:rsidRDefault="006B4202" w:rsidP="00B44A21">
            <w:pPr>
              <w:ind w:left="165"/>
              <w:rPr>
                <w:rFonts w:ascii="Maiandra GD" w:hAnsi="Maiandra GD"/>
                <w:lang w:val="sr-Latn-ME"/>
              </w:rPr>
            </w:pPr>
          </w:p>
        </w:tc>
        <w:tc>
          <w:tcPr>
            <w:tcW w:w="630" w:type="dxa"/>
            <w:tcBorders>
              <w:top w:val="single" w:sz="4" w:space="0" w:color="auto"/>
              <w:left w:val="single" w:sz="4" w:space="0" w:color="auto"/>
              <w:bottom w:val="single" w:sz="4" w:space="0" w:color="auto"/>
              <w:right w:val="single" w:sz="8" w:space="0" w:color="000000"/>
            </w:tcBorders>
            <w:shd w:val="clear" w:color="auto" w:fill="00FF00"/>
            <w:tcMar>
              <w:top w:w="15" w:type="dxa"/>
              <w:left w:w="108" w:type="dxa"/>
              <w:bottom w:w="0" w:type="dxa"/>
              <w:right w:w="108" w:type="dxa"/>
            </w:tcMar>
          </w:tcPr>
          <w:p w:rsidR="006B4202" w:rsidRPr="006B4202" w:rsidRDefault="006B4202" w:rsidP="00B44A21">
            <w:pPr>
              <w:ind w:left="330"/>
              <w:rPr>
                <w:rFonts w:ascii="Maiandra GD" w:hAnsi="Maiandra GD"/>
                <w:lang w:val="sr-Latn-ME"/>
              </w:rPr>
            </w:pPr>
          </w:p>
        </w:tc>
        <w:tc>
          <w:tcPr>
            <w:tcW w:w="540" w:type="dxa"/>
            <w:tcBorders>
              <w:top w:val="single" w:sz="4" w:space="0" w:color="auto"/>
              <w:left w:val="single" w:sz="8" w:space="0" w:color="000000"/>
              <w:bottom w:val="single" w:sz="4" w:space="0" w:color="auto"/>
              <w:right w:val="single" w:sz="4" w:space="0" w:color="auto"/>
            </w:tcBorders>
            <w:shd w:val="clear" w:color="auto" w:fill="00FF00"/>
            <w:tcMar>
              <w:top w:w="15" w:type="dxa"/>
              <w:left w:w="108" w:type="dxa"/>
              <w:bottom w:w="0" w:type="dxa"/>
              <w:right w:w="108" w:type="dxa"/>
            </w:tcMar>
          </w:tcPr>
          <w:p w:rsidR="006B4202" w:rsidRPr="006B4202" w:rsidRDefault="006B4202" w:rsidP="00B44A21">
            <w:pPr>
              <w:rPr>
                <w:rFonts w:ascii="Maiandra GD" w:hAnsi="Maiandra GD"/>
                <w:lang w:val="sr-Latn-ME"/>
              </w:rPr>
            </w:pPr>
          </w:p>
        </w:tc>
        <w:tc>
          <w:tcPr>
            <w:tcW w:w="540" w:type="dxa"/>
            <w:tcBorders>
              <w:top w:val="single" w:sz="4" w:space="0" w:color="auto"/>
              <w:left w:val="single" w:sz="4" w:space="0" w:color="auto"/>
              <w:bottom w:val="single" w:sz="4" w:space="0" w:color="auto"/>
              <w:right w:val="single" w:sz="4" w:space="0" w:color="auto"/>
            </w:tcBorders>
            <w:shd w:val="clear" w:color="auto" w:fill="00FF00"/>
          </w:tcPr>
          <w:p w:rsidR="006B4202" w:rsidRPr="006B4202" w:rsidRDefault="006B4202" w:rsidP="00B44A21">
            <w:pPr>
              <w:ind w:left="15"/>
              <w:rPr>
                <w:rFonts w:ascii="Maiandra GD" w:hAnsi="Maiandra GD"/>
                <w:lang w:val="sr-Latn-ME"/>
              </w:rPr>
            </w:pPr>
            <w:r w:rsidRPr="006B4202">
              <w:rPr>
                <w:rFonts w:ascii="Maiandra GD" w:hAnsi="Maiandra GD"/>
                <w:lang w:val="sr-Latn-ME"/>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6B4202" w:rsidRPr="006B4202" w:rsidRDefault="006B4202" w:rsidP="00B44A21">
            <w:pPr>
              <w:ind w:left="195"/>
              <w:rPr>
                <w:rFonts w:ascii="Maiandra GD" w:hAnsi="Maiandra GD"/>
                <w:lang w:val="sr-Latn-ME"/>
              </w:rPr>
            </w:pPr>
          </w:p>
        </w:tc>
        <w:tc>
          <w:tcPr>
            <w:tcW w:w="630" w:type="dxa"/>
            <w:tcBorders>
              <w:top w:val="single" w:sz="4" w:space="0" w:color="auto"/>
              <w:left w:val="single" w:sz="4" w:space="0" w:color="auto"/>
              <w:bottom w:val="single" w:sz="4" w:space="0" w:color="auto"/>
              <w:right w:val="single" w:sz="8" w:space="0" w:color="000000"/>
            </w:tcBorders>
            <w:shd w:val="clear" w:color="auto" w:fill="00FF00"/>
          </w:tcPr>
          <w:p w:rsidR="006B4202" w:rsidRPr="006B4202" w:rsidRDefault="006B4202" w:rsidP="00B44A21">
            <w:pPr>
              <w:ind w:left="330"/>
              <w:rPr>
                <w:rFonts w:ascii="Maiandra GD" w:hAnsi="Maiandra GD"/>
                <w:lang w:val="sr-Latn-ME"/>
              </w:rPr>
            </w:pPr>
          </w:p>
        </w:tc>
        <w:tc>
          <w:tcPr>
            <w:tcW w:w="630" w:type="dxa"/>
            <w:tcBorders>
              <w:top w:val="single" w:sz="4" w:space="0" w:color="auto"/>
              <w:left w:val="single" w:sz="8" w:space="0" w:color="000000"/>
              <w:bottom w:val="single" w:sz="4" w:space="0" w:color="auto"/>
              <w:right w:val="single" w:sz="4" w:space="0" w:color="auto"/>
            </w:tcBorders>
            <w:shd w:val="clear" w:color="auto" w:fill="F79646"/>
            <w:tcMar>
              <w:top w:w="15" w:type="dxa"/>
              <w:left w:w="108" w:type="dxa"/>
              <w:bottom w:w="0" w:type="dxa"/>
              <w:right w:w="108" w:type="dxa"/>
            </w:tcMar>
          </w:tcPr>
          <w:p w:rsidR="006B4202" w:rsidRPr="006B4202" w:rsidRDefault="006B4202" w:rsidP="00B44A21">
            <w:pPr>
              <w:rPr>
                <w:rFonts w:ascii="Maiandra GD" w:hAnsi="Maiandra GD"/>
                <w:lang w:val="sr-Latn-ME"/>
              </w:rPr>
            </w:pPr>
          </w:p>
        </w:tc>
        <w:tc>
          <w:tcPr>
            <w:tcW w:w="810" w:type="dxa"/>
            <w:tcBorders>
              <w:top w:val="single" w:sz="4" w:space="0" w:color="auto"/>
              <w:left w:val="single" w:sz="4" w:space="0" w:color="auto"/>
              <w:bottom w:val="single" w:sz="4" w:space="0" w:color="auto"/>
              <w:right w:val="single" w:sz="4" w:space="0" w:color="auto"/>
            </w:tcBorders>
            <w:shd w:val="clear" w:color="auto" w:fill="F79646"/>
          </w:tcPr>
          <w:p w:rsidR="006B4202" w:rsidRPr="006B4202" w:rsidRDefault="006B4202" w:rsidP="00B44A21">
            <w:pPr>
              <w:ind w:left="135"/>
              <w:rPr>
                <w:rFonts w:ascii="Maiandra GD" w:hAnsi="Maiandra GD"/>
                <w:lang w:val="sr-Latn-ME"/>
              </w:rPr>
            </w:pPr>
          </w:p>
        </w:tc>
        <w:tc>
          <w:tcPr>
            <w:tcW w:w="630" w:type="dxa"/>
            <w:tcBorders>
              <w:top w:val="single" w:sz="4" w:space="0" w:color="auto"/>
              <w:left w:val="single" w:sz="4" w:space="0" w:color="auto"/>
              <w:bottom w:val="single" w:sz="4" w:space="0" w:color="auto"/>
              <w:right w:val="single" w:sz="8" w:space="0" w:color="000000"/>
            </w:tcBorders>
            <w:shd w:val="clear" w:color="auto" w:fill="F79646"/>
          </w:tcPr>
          <w:p w:rsidR="006B4202" w:rsidRPr="006B4202" w:rsidRDefault="006B4202" w:rsidP="00B44A21">
            <w:pPr>
              <w:rPr>
                <w:rFonts w:ascii="Maiandra GD" w:hAnsi="Maiandra GD"/>
                <w:lang w:val="sr-Latn-ME"/>
              </w:rPr>
            </w:pPr>
          </w:p>
        </w:tc>
      </w:tr>
      <w:tr w:rsidR="006B4202" w:rsidRPr="006B4202" w:rsidTr="00B44A21">
        <w:trPr>
          <w:trHeight w:val="452"/>
        </w:trPr>
        <w:tc>
          <w:tcPr>
            <w:tcW w:w="1170" w:type="dxa"/>
            <w:vMerge/>
            <w:tcBorders>
              <w:left w:val="single" w:sz="8" w:space="0" w:color="000000"/>
              <w:bottom w:val="single" w:sz="8" w:space="0" w:color="000000"/>
              <w:right w:val="single" w:sz="8" w:space="0" w:color="000000"/>
            </w:tcBorders>
            <w:shd w:val="clear" w:color="auto" w:fill="EAF1DD"/>
            <w:vAlign w:val="center"/>
          </w:tcPr>
          <w:p w:rsidR="006B4202" w:rsidRPr="006B4202" w:rsidRDefault="006B4202" w:rsidP="00B44A21">
            <w:pPr>
              <w:rPr>
                <w:rFonts w:ascii="Maiandra GD" w:hAnsi="Maiandra GD"/>
                <w:lang w:val="sr-Latn-ME"/>
              </w:rPr>
            </w:pPr>
          </w:p>
        </w:tc>
        <w:tc>
          <w:tcPr>
            <w:tcW w:w="902" w:type="dxa"/>
            <w:vMerge/>
            <w:tcBorders>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textDirection w:val="btLr"/>
          </w:tcPr>
          <w:p w:rsidR="006B4202" w:rsidRPr="006B4202" w:rsidRDefault="006B4202" w:rsidP="00B44A21">
            <w:pPr>
              <w:pStyle w:val="NormalWeb"/>
              <w:tabs>
                <w:tab w:val="left" w:pos="2640"/>
              </w:tabs>
              <w:spacing w:before="60" w:beforeAutospacing="0" w:after="0" w:afterAutospacing="0"/>
              <w:ind w:left="115" w:right="115"/>
              <w:rPr>
                <w:rFonts w:ascii="Maiandra GD" w:hAnsi="Maiandra GD" w:cs="Calibri"/>
                <w:b/>
                <w:bCs/>
                <w:kern w:val="24"/>
                <w:sz w:val="22"/>
                <w:szCs w:val="22"/>
                <w:lang w:val="sr-Latn-ME"/>
              </w:rPr>
            </w:pPr>
          </w:p>
        </w:tc>
        <w:tc>
          <w:tcPr>
            <w:tcW w:w="808" w:type="dxa"/>
            <w:tcBorders>
              <w:top w:val="single" w:sz="4" w:space="0" w:color="auto"/>
              <w:left w:val="single" w:sz="8" w:space="0" w:color="000000"/>
              <w:bottom w:val="single" w:sz="8" w:space="0" w:color="000000"/>
              <w:right w:val="single" w:sz="4" w:space="0" w:color="auto"/>
            </w:tcBorders>
            <w:shd w:val="clear" w:color="auto" w:fill="00FF00"/>
            <w:tcMar>
              <w:top w:w="15" w:type="dxa"/>
              <w:left w:w="108" w:type="dxa"/>
              <w:bottom w:w="0" w:type="dxa"/>
              <w:right w:w="108" w:type="dxa"/>
            </w:tcMar>
          </w:tcPr>
          <w:p w:rsidR="006B4202" w:rsidRPr="006B4202" w:rsidRDefault="006B4202" w:rsidP="00B44A21">
            <w:pPr>
              <w:rPr>
                <w:rFonts w:ascii="Maiandra GD" w:hAnsi="Maiandra GD"/>
                <w:lang w:val="sr-Latn-ME"/>
              </w:rPr>
            </w:pPr>
            <w:r w:rsidRPr="006B4202">
              <w:rPr>
                <w:rFonts w:ascii="Maiandra GD" w:hAnsi="Maiandra GD"/>
                <w:lang w:val="sr-Latn-ME"/>
              </w:rPr>
              <w:t>1</w:t>
            </w:r>
          </w:p>
        </w:tc>
        <w:tc>
          <w:tcPr>
            <w:tcW w:w="720" w:type="dxa"/>
            <w:tcBorders>
              <w:top w:val="single" w:sz="4" w:space="0" w:color="auto"/>
              <w:left w:val="single" w:sz="4" w:space="0" w:color="auto"/>
              <w:bottom w:val="single" w:sz="8" w:space="0" w:color="000000"/>
              <w:right w:val="single" w:sz="4" w:space="0" w:color="auto"/>
            </w:tcBorders>
            <w:shd w:val="clear" w:color="auto" w:fill="00FF00"/>
            <w:tcMar>
              <w:top w:w="15" w:type="dxa"/>
              <w:left w:w="108" w:type="dxa"/>
              <w:bottom w:w="0" w:type="dxa"/>
              <w:right w:w="108" w:type="dxa"/>
            </w:tcMar>
          </w:tcPr>
          <w:p w:rsidR="006B4202" w:rsidRPr="006B4202" w:rsidRDefault="006B4202" w:rsidP="00B44A21">
            <w:pPr>
              <w:rPr>
                <w:rFonts w:ascii="Maiandra GD" w:hAnsi="Maiandra GD"/>
                <w:lang w:val="sr-Latn-ME"/>
              </w:rPr>
            </w:pPr>
            <w:r w:rsidRPr="006B4202">
              <w:rPr>
                <w:rFonts w:ascii="Maiandra GD" w:hAnsi="Maiandra GD"/>
                <w:lang w:val="sr-Latn-ME"/>
              </w:rPr>
              <w:t>2</w:t>
            </w:r>
          </w:p>
        </w:tc>
        <w:tc>
          <w:tcPr>
            <w:tcW w:w="630" w:type="dxa"/>
            <w:tcBorders>
              <w:top w:val="single" w:sz="4" w:space="0" w:color="auto"/>
              <w:left w:val="single" w:sz="4" w:space="0" w:color="auto"/>
              <w:bottom w:val="single" w:sz="8" w:space="0" w:color="000000"/>
              <w:right w:val="single" w:sz="8" w:space="0" w:color="000000"/>
            </w:tcBorders>
            <w:shd w:val="clear" w:color="auto" w:fill="00FF00"/>
            <w:tcMar>
              <w:top w:w="15" w:type="dxa"/>
              <w:left w:w="108" w:type="dxa"/>
              <w:bottom w:w="0" w:type="dxa"/>
              <w:right w:w="108" w:type="dxa"/>
            </w:tcMar>
          </w:tcPr>
          <w:p w:rsidR="006B4202" w:rsidRPr="006B4202" w:rsidRDefault="006B4202" w:rsidP="00B44A21">
            <w:pPr>
              <w:rPr>
                <w:rFonts w:ascii="Maiandra GD" w:hAnsi="Maiandra GD"/>
                <w:lang w:val="sr-Latn-ME"/>
              </w:rPr>
            </w:pPr>
            <w:r w:rsidRPr="006B4202">
              <w:rPr>
                <w:rFonts w:ascii="Maiandra GD" w:hAnsi="Maiandra GD"/>
                <w:lang w:val="sr-Latn-ME"/>
              </w:rPr>
              <w:t>3</w:t>
            </w:r>
          </w:p>
        </w:tc>
        <w:tc>
          <w:tcPr>
            <w:tcW w:w="540" w:type="dxa"/>
            <w:tcBorders>
              <w:top w:val="single" w:sz="4" w:space="0" w:color="auto"/>
              <w:left w:val="single" w:sz="8" w:space="0" w:color="000000"/>
              <w:bottom w:val="single" w:sz="8" w:space="0" w:color="000000"/>
              <w:right w:val="single" w:sz="4" w:space="0" w:color="auto"/>
            </w:tcBorders>
            <w:shd w:val="clear" w:color="auto" w:fill="00FF00"/>
            <w:tcMar>
              <w:top w:w="15" w:type="dxa"/>
              <w:left w:w="108" w:type="dxa"/>
              <w:bottom w:w="0" w:type="dxa"/>
              <w:right w:w="108" w:type="dxa"/>
            </w:tcMar>
          </w:tcPr>
          <w:p w:rsidR="006B4202" w:rsidRPr="006B4202" w:rsidRDefault="006B4202" w:rsidP="00B44A21">
            <w:pPr>
              <w:ind w:left="15"/>
              <w:rPr>
                <w:rFonts w:ascii="Maiandra GD" w:hAnsi="Maiandra GD"/>
                <w:lang w:val="sr-Latn-ME"/>
              </w:rPr>
            </w:pPr>
            <w:r w:rsidRPr="006B4202">
              <w:rPr>
                <w:rFonts w:ascii="Maiandra GD" w:hAnsi="Maiandra GD"/>
                <w:lang w:val="sr-Latn-ME"/>
              </w:rPr>
              <w:t xml:space="preserve"> 4</w:t>
            </w:r>
          </w:p>
        </w:tc>
        <w:tc>
          <w:tcPr>
            <w:tcW w:w="540" w:type="dxa"/>
            <w:tcBorders>
              <w:top w:val="single" w:sz="4" w:space="0" w:color="auto"/>
              <w:left w:val="single" w:sz="4" w:space="0" w:color="auto"/>
              <w:bottom w:val="single" w:sz="8" w:space="0" w:color="000000"/>
              <w:right w:val="single" w:sz="4" w:space="0" w:color="auto"/>
            </w:tcBorders>
            <w:shd w:val="clear" w:color="auto" w:fill="00FF00"/>
          </w:tcPr>
          <w:p w:rsidR="006B4202" w:rsidRPr="006B4202" w:rsidRDefault="006B4202" w:rsidP="00B44A21">
            <w:pPr>
              <w:ind w:left="195"/>
              <w:rPr>
                <w:rFonts w:ascii="Maiandra GD" w:hAnsi="Maiandra GD"/>
                <w:lang w:val="sr-Latn-ME"/>
              </w:rPr>
            </w:pPr>
            <w:r w:rsidRPr="006B4202">
              <w:rPr>
                <w:rFonts w:ascii="Maiandra GD" w:hAnsi="Maiandra GD"/>
                <w:lang w:val="sr-Latn-ME"/>
              </w:rPr>
              <w:t>5</w:t>
            </w:r>
          </w:p>
        </w:tc>
        <w:tc>
          <w:tcPr>
            <w:tcW w:w="630" w:type="dxa"/>
            <w:tcBorders>
              <w:top w:val="single" w:sz="4" w:space="0" w:color="auto"/>
              <w:left w:val="single" w:sz="4" w:space="0" w:color="auto"/>
              <w:bottom w:val="single" w:sz="8" w:space="0" w:color="000000"/>
              <w:right w:val="single" w:sz="4" w:space="0" w:color="auto"/>
            </w:tcBorders>
            <w:shd w:val="clear" w:color="auto" w:fill="00FF00"/>
          </w:tcPr>
          <w:p w:rsidR="006B4202" w:rsidRPr="006B4202" w:rsidRDefault="006B4202" w:rsidP="00B44A21">
            <w:pPr>
              <w:rPr>
                <w:rFonts w:ascii="Maiandra GD" w:hAnsi="Maiandra GD"/>
                <w:lang w:val="sr-Latn-ME"/>
              </w:rPr>
            </w:pPr>
            <w:r w:rsidRPr="006B4202">
              <w:rPr>
                <w:rFonts w:ascii="Maiandra GD" w:hAnsi="Maiandra GD"/>
                <w:lang w:val="sr-Latn-ME"/>
              </w:rPr>
              <w:t xml:space="preserve">   6</w:t>
            </w:r>
          </w:p>
        </w:tc>
        <w:tc>
          <w:tcPr>
            <w:tcW w:w="630" w:type="dxa"/>
            <w:tcBorders>
              <w:top w:val="single" w:sz="4" w:space="0" w:color="auto"/>
              <w:left w:val="single" w:sz="4" w:space="0" w:color="auto"/>
              <w:bottom w:val="single" w:sz="8" w:space="0" w:color="000000"/>
              <w:right w:val="single" w:sz="8" w:space="0" w:color="000000"/>
            </w:tcBorders>
            <w:shd w:val="clear" w:color="auto" w:fill="1EF61E"/>
          </w:tcPr>
          <w:p w:rsidR="006B4202" w:rsidRPr="006B4202" w:rsidRDefault="006B4202" w:rsidP="00B44A21">
            <w:pPr>
              <w:rPr>
                <w:rFonts w:ascii="Maiandra GD" w:hAnsi="Maiandra GD"/>
                <w:lang w:val="sr-Latn-ME"/>
              </w:rPr>
            </w:pPr>
            <w:r w:rsidRPr="006B4202">
              <w:rPr>
                <w:rFonts w:ascii="Maiandra GD" w:hAnsi="Maiandra GD"/>
                <w:lang w:val="sr-Latn-ME"/>
              </w:rPr>
              <w:t xml:space="preserve">   7</w:t>
            </w:r>
          </w:p>
        </w:tc>
        <w:tc>
          <w:tcPr>
            <w:tcW w:w="630" w:type="dxa"/>
            <w:tcBorders>
              <w:top w:val="single" w:sz="4" w:space="0" w:color="auto"/>
              <w:left w:val="single" w:sz="8" w:space="0" w:color="000000"/>
              <w:bottom w:val="single" w:sz="8" w:space="0" w:color="000000"/>
              <w:right w:val="single" w:sz="4" w:space="0" w:color="auto"/>
            </w:tcBorders>
            <w:shd w:val="clear" w:color="auto" w:fill="1EF61E"/>
            <w:tcMar>
              <w:top w:w="15" w:type="dxa"/>
              <w:left w:w="108" w:type="dxa"/>
              <w:bottom w:w="0" w:type="dxa"/>
              <w:right w:w="108" w:type="dxa"/>
            </w:tcMar>
          </w:tcPr>
          <w:p w:rsidR="006B4202" w:rsidRPr="006B4202" w:rsidRDefault="006B4202" w:rsidP="00B44A21">
            <w:pPr>
              <w:rPr>
                <w:rFonts w:ascii="Maiandra GD" w:hAnsi="Maiandra GD"/>
                <w:lang w:val="sr-Latn-ME"/>
              </w:rPr>
            </w:pPr>
            <w:r w:rsidRPr="006B4202">
              <w:rPr>
                <w:rFonts w:ascii="Maiandra GD" w:hAnsi="Maiandra GD"/>
                <w:lang w:val="sr-Latn-ME"/>
              </w:rPr>
              <w:t>8</w:t>
            </w:r>
          </w:p>
        </w:tc>
        <w:tc>
          <w:tcPr>
            <w:tcW w:w="810" w:type="dxa"/>
            <w:tcBorders>
              <w:top w:val="single" w:sz="4" w:space="0" w:color="auto"/>
              <w:left w:val="single" w:sz="4" w:space="0" w:color="auto"/>
              <w:bottom w:val="single" w:sz="8" w:space="0" w:color="000000"/>
              <w:right w:val="single" w:sz="4" w:space="0" w:color="auto"/>
            </w:tcBorders>
            <w:shd w:val="clear" w:color="auto" w:fill="1EF61E"/>
          </w:tcPr>
          <w:p w:rsidR="006B4202" w:rsidRPr="006B4202" w:rsidRDefault="006B4202" w:rsidP="00B44A21">
            <w:pPr>
              <w:ind w:left="135"/>
              <w:rPr>
                <w:rFonts w:ascii="Maiandra GD" w:hAnsi="Maiandra GD"/>
                <w:lang w:val="sr-Latn-ME"/>
              </w:rPr>
            </w:pPr>
            <w:r w:rsidRPr="006B4202">
              <w:rPr>
                <w:rFonts w:ascii="Maiandra GD" w:hAnsi="Maiandra GD"/>
                <w:lang w:val="sr-Latn-ME"/>
              </w:rPr>
              <w:t>9</w:t>
            </w:r>
          </w:p>
        </w:tc>
        <w:tc>
          <w:tcPr>
            <w:tcW w:w="630" w:type="dxa"/>
            <w:tcBorders>
              <w:top w:val="single" w:sz="4" w:space="0" w:color="auto"/>
              <w:left w:val="single" w:sz="4" w:space="0" w:color="auto"/>
              <w:bottom w:val="single" w:sz="8" w:space="0" w:color="000000"/>
              <w:right w:val="single" w:sz="8" w:space="0" w:color="000000"/>
            </w:tcBorders>
            <w:shd w:val="clear" w:color="auto" w:fill="1EF61E"/>
          </w:tcPr>
          <w:p w:rsidR="006B4202" w:rsidRPr="006B4202" w:rsidRDefault="006B4202" w:rsidP="00B44A21">
            <w:pPr>
              <w:rPr>
                <w:rFonts w:ascii="Maiandra GD" w:hAnsi="Maiandra GD"/>
                <w:lang w:val="sr-Latn-ME"/>
              </w:rPr>
            </w:pPr>
            <w:r w:rsidRPr="006B4202">
              <w:rPr>
                <w:rFonts w:ascii="Maiandra GD" w:hAnsi="Maiandra GD"/>
                <w:lang w:val="sr-Latn-ME"/>
              </w:rPr>
              <w:t xml:space="preserve"> 10</w:t>
            </w:r>
          </w:p>
        </w:tc>
      </w:tr>
      <w:tr w:rsidR="006B4202" w:rsidRPr="006B4202" w:rsidTr="00B44A21">
        <w:trPr>
          <w:trHeight w:val="325"/>
        </w:trPr>
        <w:tc>
          <w:tcPr>
            <w:tcW w:w="2072" w:type="dxa"/>
            <w:gridSpan w:val="2"/>
            <w:vMerge w:val="restart"/>
            <w:tcBorders>
              <w:top w:val="single" w:sz="8" w:space="0" w:color="000000"/>
              <w:left w:val="single" w:sz="8" w:space="0" w:color="000000"/>
              <w:bottom w:val="single" w:sz="8" w:space="0" w:color="000000"/>
              <w:right w:val="single" w:sz="8" w:space="0" w:color="000000"/>
            </w:tcBorders>
            <w:shd w:val="clear" w:color="auto" w:fill="A6A6A6"/>
            <w:tcMar>
              <w:top w:w="15" w:type="dxa"/>
              <w:left w:w="108" w:type="dxa"/>
              <w:bottom w:w="0" w:type="dxa"/>
              <w:right w:w="108" w:type="dxa"/>
            </w:tcMar>
          </w:tcPr>
          <w:p w:rsidR="006B4202" w:rsidRPr="006B4202" w:rsidRDefault="006B4202" w:rsidP="00B44A21">
            <w:pPr>
              <w:rPr>
                <w:rFonts w:ascii="Maiandra GD" w:hAnsi="Maiandra GD"/>
                <w:lang w:val="sr-Latn-ME"/>
              </w:rPr>
            </w:pPr>
            <w:r w:rsidRPr="006B4202">
              <w:rPr>
                <w:rFonts w:ascii="Maiandra GD" w:hAnsi="Maiandra GD"/>
                <w:lang w:val="sr-Latn-ME"/>
              </w:rPr>
              <w:t>Intenzitet rizika</w:t>
            </w:r>
          </w:p>
          <w:p w:rsidR="006B4202" w:rsidRPr="006B4202" w:rsidRDefault="006B4202" w:rsidP="00B44A21">
            <w:pPr>
              <w:spacing w:after="0"/>
              <w:rPr>
                <w:rFonts w:ascii="Maiandra GD" w:hAnsi="Maiandra GD"/>
                <w:lang w:val="sr-Latn-ME"/>
              </w:rPr>
            </w:pPr>
            <w:r w:rsidRPr="006B4202">
              <w:rPr>
                <w:rFonts w:ascii="Maiandra GD" w:hAnsi="Maiandra GD"/>
                <w:lang w:val="sr-Latn-ME"/>
              </w:rPr>
              <w:t xml:space="preserve">(posljedicaj </w:t>
            </w:r>
            <w:r w:rsidRPr="006B4202">
              <w:rPr>
                <w:rFonts w:ascii="Maiandra GD" w:hAnsi="Maiandra GD"/>
                <w:b/>
                <w:bCs/>
                <w:lang w:val="sr-Latn-ME"/>
              </w:rPr>
              <w:t xml:space="preserve">x </w:t>
            </w:r>
            <w:r w:rsidRPr="006B4202">
              <w:rPr>
                <w:rFonts w:ascii="Maiandra GD" w:hAnsi="Maiandra GD"/>
                <w:lang w:val="sr-Latn-ME"/>
              </w:rPr>
              <w:t>vjerovatnoća)</w:t>
            </w:r>
          </w:p>
        </w:tc>
        <w:tc>
          <w:tcPr>
            <w:tcW w:w="2158" w:type="dxa"/>
            <w:gridSpan w:val="3"/>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tcPr>
          <w:p w:rsidR="006B4202" w:rsidRPr="006B4202" w:rsidRDefault="006B4202" w:rsidP="00B44A21">
            <w:pPr>
              <w:pStyle w:val="NormalWeb"/>
              <w:tabs>
                <w:tab w:val="left" w:pos="2640"/>
              </w:tabs>
              <w:spacing w:before="60" w:beforeAutospacing="0" w:after="0" w:afterAutospacing="0"/>
              <w:jc w:val="center"/>
              <w:rPr>
                <w:rFonts w:ascii="Maiandra GD" w:hAnsi="Maiandra GD" w:cs="Calibri"/>
                <w:b/>
                <w:sz w:val="22"/>
                <w:szCs w:val="22"/>
                <w:lang w:val="sr-Latn-ME"/>
              </w:rPr>
            </w:pPr>
            <w:r w:rsidRPr="006B4202">
              <w:rPr>
                <w:rFonts w:ascii="Maiandra GD" w:hAnsi="Maiandra GD" w:cs="Calibri"/>
                <w:b/>
                <w:bCs/>
                <w:kern w:val="24"/>
                <w:sz w:val="22"/>
                <w:szCs w:val="22"/>
                <w:lang w:val="sr-Latn-ME"/>
              </w:rPr>
              <w:t>niska</w:t>
            </w:r>
          </w:p>
        </w:tc>
        <w:tc>
          <w:tcPr>
            <w:tcW w:w="2340" w:type="dxa"/>
            <w:gridSpan w:val="4"/>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tcPr>
          <w:p w:rsidR="006B4202" w:rsidRPr="006B4202" w:rsidRDefault="006B4202" w:rsidP="00B44A21">
            <w:pPr>
              <w:pStyle w:val="NormalWeb"/>
              <w:tabs>
                <w:tab w:val="left" w:pos="2640"/>
              </w:tabs>
              <w:spacing w:before="60" w:beforeAutospacing="0" w:after="0" w:afterAutospacing="0"/>
              <w:jc w:val="center"/>
              <w:rPr>
                <w:rFonts w:ascii="Maiandra GD" w:hAnsi="Maiandra GD" w:cs="Calibri"/>
                <w:b/>
                <w:sz w:val="22"/>
                <w:szCs w:val="22"/>
                <w:lang w:val="sr-Latn-ME"/>
              </w:rPr>
            </w:pPr>
            <w:r w:rsidRPr="006B4202">
              <w:rPr>
                <w:rFonts w:ascii="Maiandra GD" w:hAnsi="Maiandra GD" w:cs="Calibri"/>
                <w:b/>
                <w:bCs/>
                <w:kern w:val="24"/>
                <w:sz w:val="22"/>
                <w:szCs w:val="22"/>
                <w:lang w:val="sr-Latn-ME"/>
              </w:rPr>
              <w:t>srednja</w:t>
            </w:r>
          </w:p>
        </w:tc>
        <w:tc>
          <w:tcPr>
            <w:tcW w:w="2070" w:type="dxa"/>
            <w:gridSpan w:val="3"/>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tcPr>
          <w:p w:rsidR="006B4202" w:rsidRPr="006B4202" w:rsidRDefault="006B4202" w:rsidP="00B44A21">
            <w:pPr>
              <w:pStyle w:val="NormalWeb"/>
              <w:tabs>
                <w:tab w:val="left" w:pos="2640"/>
              </w:tabs>
              <w:spacing w:before="60" w:beforeAutospacing="0" w:after="0" w:afterAutospacing="0"/>
              <w:jc w:val="center"/>
              <w:rPr>
                <w:rFonts w:ascii="Maiandra GD" w:hAnsi="Maiandra GD" w:cs="Calibri"/>
                <w:b/>
                <w:sz w:val="22"/>
                <w:szCs w:val="22"/>
                <w:lang w:val="sr-Latn-ME"/>
              </w:rPr>
            </w:pPr>
            <w:r w:rsidRPr="006B4202">
              <w:rPr>
                <w:rFonts w:ascii="Maiandra GD" w:hAnsi="Maiandra GD" w:cs="Calibri"/>
                <w:b/>
                <w:bCs/>
                <w:kern w:val="24"/>
                <w:sz w:val="22"/>
                <w:szCs w:val="22"/>
                <w:lang w:val="sr-Latn-ME"/>
              </w:rPr>
              <w:t>visoka</w:t>
            </w:r>
          </w:p>
        </w:tc>
      </w:tr>
      <w:tr w:rsidR="006B4202" w:rsidRPr="006B4202" w:rsidTr="00B44A21">
        <w:trPr>
          <w:trHeight w:val="595"/>
        </w:trPr>
        <w:tc>
          <w:tcPr>
            <w:tcW w:w="2072" w:type="dxa"/>
            <w:gridSpan w:val="2"/>
            <w:vMerge/>
            <w:tcBorders>
              <w:top w:val="single" w:sz="8" w:space="0" w:color="000000"/>
              <w:left w:val="single" w:sz="8" w:space="0" w:color="000000"/>
              <w:bottom w:val="single" w:sz="8" w:space="0" w:color="000000"/>
              <w:right w:val="single" w:sz="8" w:space="0" w:color="000000"/>
            </w:tcBorders>
            <w:vAlign w:val="center"/>
          </w:tcPr>
          <w:p w:rsidR="006B4202" w:rsidRPr="006B4202" w:rsidRDefault="006B4202" w:rsidP="00B44A21">
            <w:pPr>
              <w:rPr>
                <w:rFonts w:ascii="Maiandra GD" w:hAnsi="Maiandra GD"/>
                <w:lang w:val="sr-Latn-ME"/>
              </w:rPr>
            </w:pPr>
          </w:p>
        </w:tc>
        <w:tc>
          <w:tcPr>
            <w:tcW w:w="6568" w:type="dxa"/>
            <w:gridSpan w:val="10"/>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tcPr>
          <w:p w:rsidR="006B4202" w:rsidRPr="006B4202" w:rsidRDefault="006B4202" w:rsidP="00B44A21">
            <w:pPr>
              <w:pStyle w:val="NormalWeb"/>
              <w:tabs>
                <w:tab w:val="left" w:pos="2640"/>
              </w:tabs>
              <w:spacing w:before="60" w:beforeAutospacing="0" w:after="0" w:afterAutospacing="0"/>
              <w:jc w:val="center"/>
              <w:rPr>
                <w:rFonts w:ascii="Maiandra GD" w:hAnsi="Maiandra GD" w:cs="Calibri"/>
                <w:sz w:val="22"/>
                <w:szCs w:val="22"/>
                <w:lang w:val="sr-Latn-ME"/>
              </w:rPr>
            </w:pPr>
            <w:r w:rsidRPr="006B4202">
              <w:rPr>
                <w:rFonts w:ascii="Maiandra GD" w:hAnsi="Maiandra GD" w:cs="Calibri"/>
                <w:b/>
                <w:bCs/>
                <w:kern w:val="24"/>
                <w:sz w:val="22"/>
                <w:szCs w:val="22"/>
                <w:lang w:val="sr-Latn-ME"/>
              </w:rPr>
              <w:t>VJEROVATNOĆA</w:t>
            </w:r>
          </w:p>
        </w:tc>
      </w:tr>
    </w:tbl>
    <w:p w:rsidR="006B4202" w:rsidRPr="006B4202" w:rsidRDefault="006B4202" w:rsidP="006B4202">
      <w:pPr>
        <w:pStyle w:val="Title"/>
        <w:spacing w:before="60"/>
        <w:rPr>
          <w:rFonts w:ascii="Maiandra GD" w:hAnsi="Maiandra GD" w:cs="Calibri"/>
          <w:b/>
          <w:bCs/>
          <w:sz w:val="22"/>
          <w:szCs w:val="22"/>
          <w:lang w:val="sr-Latn-ME"/>
        </w:rPr>
      </w:pPr>
    </w:p>
    <w:p w:rsidR="006B4202" w:rsidRPr="006B4202" w:rsidRDefault="006B4202" w:rsidP="006B4202">
      <w:pPr>
        <w:pStyle w:val="Title"/>
        <w:spacing w:before="60"/>
        <w:jc w:val="both"/>
        <w:rPr>
          <w:rFonts w:ascii="Maiandra GD" w:hAnsi="Maiandra GD" w:cs="Calibri"/>
          <w:b/>
          <w:bCs/>
          <w:sz w:val="22"/>
          <w:szCs w:val="22"/>
          <w:lang w:val="sr-Latn-ME"/>
        </w:rPr>
      </w:pPr>
      <w:r w:rsidRPr="006B4202">
        <w:rPr>
          <w:rFonts w:ascii="Maiandra GD" w:hAnsi="Maiandra GD" w:cs="Calibri"/>
          <w:sz w:val="22"/>
          <w:szCs w:val="22"/>
          <w:lang w:val="sr-Latn-ME"/>
        </w:rPr>
        <w:t>Ukupna procjena rizika od korupcije i drugih oblika narušavanja integriteta</w:t>
      </w:r>
      <w:r w:rsidRPr="006B4202">
        <w:rPr>
          <w:rFonts w:ascii="Maiandra GD" w:hAnsi="Maiandra GD" w:cs="Calibri"/>
          <w:sz w:val="22"/>
          <w:szCs w:val="22"/>
          <w:lang w:val="sr-Latn-ME"/>
        </w:rPr>
        <w:tab/>
      </w:r>
      <w:r w:rsidRPr="006B4202">
        <w:rPr>
          <w:rFonts w:ascii="Maiandra GD" w:hAnsi="Maiandra GD" w:cs="Calibri"/>
          <w:sz w:val="22"/>
          <w:szCs w:val="22"/>
          <w:lang w:val="sr-Latn-ME"/>
        </w:rPr>
        <w:tab/>
      </w:r>
      <w:r w:rsidRPr="006B4202">
        <w:rPr>
          <w:rFonts w:ascii="Maiandra GD" w:hAnsi="Maiandra GD" w:cs="Calibri"/>
          <w:sz w:val="22"/>
          <w:szCs w:val="22"/>
          <w:lang w:val="sr-Latn-ME"/>
        </w:rPr>
        <w:tab/>
      </w:r>
      <w:r w:rsidRPr="006B4202">
        <w:rPr>
          <w:rFonts w:ascii="Maiandra GD" w:hAnsi="Maiandra GD" w:cs="Calibri"/>
          <w:sz w:val="22"/>
          <w:szCs w:val="22"/>
          <w:lang w:val="sr-Latn-ME"/>
        </w:rPr>
        <w:tab/>
      </w:r>
      <w:r w:rsidRPr="006B4202">
        <w:rPr>
          <w:rFonts w:ascii="Maiandra GD" w:hAnsi="Maiandra GD" w:cs="Calibri"/>
          <w:sz w:val="22"/>
          <w:szCs w:val="22"/>
          <w:lang w:val="sr-Latn-ME"/>
        </w:rPr>
        <w:tab/>
      </w:r>
    </w:p>
    <w:p w:rsidR="006B4202" w:rsidRPr="006B4202" w:rsidRDefault="006B4202" w:rsidP="006B4202">
      <w:pPr>
        <w:pStyle w:val="Title"/>
        <w:spacing w:before="60"/>
        <w:jc w:val="both"/>
        <w:rPr>
          <w:rFonts w:ascii="Maiandra GD" w:hAnsi="Maiandra GD" w:cs="Calibri"/>
          <w:b/>
          <w:bCs/>
          <w:sz w:val="22"/>
          <w:szCs w:val="22"/>
          <w:lang w:val="sr-Latn-ME"/>
        </w:rPr>
      </w:pPr>
      <w:r w:rsidRPr="006B4202">
        <w:rPr>
          <w:rFonts w:ascii="Maiandra GD" w:hAnsi="Maiandra GD" w:cs="Calibri"/>
          <w:color w:val="FF0000"/>
          <w:sz w:val="22"/>
          <w:szCs w:val="22"/>
          <w:lang w:val="sr-Latn-ME"/>
        </w:rPr>
        <w:sym w:font="Symbol" w:char="F0B7"/>
      </w:r>
      <w:r w:rsidRPr="006B4202">
        <w:rPr>
          <w:rFonts w:ascii="Maiandra GD" w:hAnsi="Maiandra GD" w:cs="Calibri"/>
          <w:b/>
          <w:bCs/>
          <w:sz w:val="22"/>
          <w:szCs w:val="22"/>
          <w:lang w:val="sr-Latn-ME"/>
        </w:rPr>
        <w:t>/V   Rizik visokog intenziteta – Princip transparentnosti u izbornoj kampanji je ozbiljno narušen ili je vrlo vjerovatno da će biti narušen</w:t>
      </w:r>
    </w:p>
    <w:p w:rsidR="006B4202" w:rsidRPr="006B4202" w:rsidRDefault="006B4202" w:rsidP="006B4202">
      <w:pPr>
        <w:pStyle w:val="Title"/>
        <w:spacing w:before="60"/>
        <w:jc w:val="both"/>
        <w:rPr>
          <w:rFonts w:ascii="Maiandra GD" w:hAnsi="Maiandra GD" w:cs="Calibri"/>
          <w:b/>
          <w:bCs/>
          <w:sz w:val="22"/>
          <w:szCs w:val="22"/>
          <w:lang w:val="sr-Latn-ME"/>
        </w:rPr>
      </w:pPr>
      <w:r w:rsidRPr="006B4202">
        <w:rPr>
          <w:rFonts w:ascii="Maiandra GD" w:hAnsi="Maiandra GD" w:cs="Calibri"/>
          <w:color w:val="FF9900"/>
          <w:sz w:val="22"/>
          <w:szCs w:val="22"/>
          <w:lang w:val="sr-Latn-ME"/>
        </w:rPr>
        <w:sym w:font="Symbol" w:char="F0B7"/>
      </w:r>
      <w:r w:rsidRPr="006B4202">
        <w:rPr>
          <w:rFonts w:ascii="Maiandra GD" w:hAnsi="Maiandra GD" w:cs="Calibri"/>
          <w:b/>
          <w:bCs/>
          <w:sz w:val="22"/>
          <w:szCs w:val="22"/>
          <w:lang w:val="sr-Latn-ME"/>
        </w:rPr>
        <w:t>/S   Rizik srednjeg intenziteta – Narušavanje principa transparentnosti u izbornoj kampanji je moguće, ali se mjerama kontrole upravlja tim rizikom.</w:t>
      </w:r>
    </w:p>
    <w:p w:rsidR="006B4202" w:rsidRPr="006B4202" w:rsidRDefault="006B4202" w:rsidP="006B4202">
      <w:pPr>
        <w:pStyle w:val="Title"/>
        <w:spacing w:before="60"/>
        <w:jc w:val="both"/>
        <w:rPr>
          <w:rFonts w:ascii="Maiandra GD" w:hAnsi="Maiandra GD" w:cs="Calibri"/>
          <w:b/>
          <w:bCs/>
          <w:sz w:val="22"/>
          <w:szCs w:val="22"/>
          <w:lang w:val="sr-Latn-ME"/>
        </w:rPr>
      </w:pPr>
      <w:r w:rsidRPr="006B4202">
        <w:rPr>
          <w:rFonts w:ascii="Maiandra GD" w:hAnsi="Maiandra GD" w:cs="Calibri"/>
          <w:color w:val="008000"/>
          <w:sz w:val="22"/>
          <w:szCs w:val="22"/>
          <w:lang w:val="sr-Latn-ME"/>
        </w:rPr>
        <w:sym w:font="Symbol" w:char="F0B7"/>
      </w:r>
      <w:r w:rsidRPr="006B4202">
        <w:rPr>
          <w:rFonts w:ascii="Maiandra GD" w:hAnsi="Maiandra GD" w:cs="Calibri"/>
          <w:b/>
          <w:bCs/>
          <w:sz w:val="22"/>
          <w:szCs w:val="22"/>
          <w:lang w:val="sr-Latn-ME"/>
        </w:rPr>
        <w:t>/N</w:t>
      </w:r>
      <w:r w:rsidRPr="006B4202">
        <w:rPr>
          <w:rFonts w:ascii="Maiandra GD" w:hAnsi="Maiandra GD" w:cs="Calibri"/>
          <w:b/>
          <w:bCs/>
          <w:color w:val="00FF00"/>
          <w:sz w:val="22"/>
          <w:szCs w:val="22"/>
          <w:lang w:val="sr-Latn-ME"/>
        </w:rPr>
        <w:t xml:space="preserve">  </w:t>
      </w:r>
      <w:r w:rsidRPr="006B4202">
        <w:rPr>
          <w:rFonts w:ascii="Maiandra GD" w:hAnsi="Maiandra GD" w:cs="Calibri"/>
          <w:b/>
          <w:bCs/>
          <w:sz w:val="22"/>
          <w:szCs w:val="22"/>
          <w:lang w:val="sr-Latn-ME"/>
        </w:rPr>
        <w:t>Rizik niskog intenziteta – Mala je vjerovatnoća da će doći do narušavanja principa transparentnosti u izbornoj kampanji, zbog postojećih mjera kontrole</w:t>
      </w:r>
    </w:p>
    <w:p w:rsidR="006B4202" w:rsidRPr="006B4202" w:rsidRDefault="006B4202" w:rsidP="006B4202">
      <w:pPr>
        <w:pStyle w:val="Title"/>
        <w:spacing w:before="60"/>
        <w:rPr>
          <w:rFonts w:ascii="Maiandra GD" w:hAnsi="Maiandra GD" w:cs="Calibri"/>
          <w:sz w:val="22"/>
          <w:szCs w:val="22"/>
          <w:lang w:val="sr-Latn-ME"/>
        </w:rPr>
      </w:pPr>
    </w:p>
    <w:p w:rsidR="006B4202" w:rsidRPr="006B4202" w:rsidRDefault="006B4202" w:rsidP="006B4202">
      <w:pPr>
        <w:pStyle w:val="Title"/>
        <w:spacing w:before="60"/>
        <w:rPr>
          <w:rFonts w:ascii="Maiandra GD" w:hAnsi="Maiandra GD" w:cs="Calibri"/>
          <w:sz w:val="22"/>
          <w:szCs w:val="22"/>
          <w:lang w:val="sr-Latn-ME"/>
        </w:rPr>
      </w:pPr>
      <w:r w:rsidRPr="006B4202">
        <w:rPr>
          <w:rFonts w:ascii="Maiandra GD" w:hAnsi="Maiandra GD" w:cs="Calibri"/>
          <w:sz w:val="22"/>
          <w:szCs w:val="22"/>
          <w:lang w:val="sr-Latn-ME"/>
        </w:rPr>
        <w:t xml:space="preserve">Ocjena rizika: </w:t>
      </w:r>
    </w:p>
    <w:p w:rsidR="006B4202" w:rsidRPr="006B4202" w:rsidRDefault="006B4202" w:rsidP="006B4202">
      <w:pPr>
        <w:pStyle w:val="Title"/>
        <w:spacing w:before="60"/>
        <w:jc w:val="both"/>
        <w:rPr>
          <w:rFonts w:ascii="Maiandra GD" w:hAnsi="Maiandra GD" w:cs="Calibri"/>
          <w:b/>
          <w:bCs/>
          <w:sz w:val="22"/>
          <w:szCs w:val="22"/>
          <w:lang w:val="sr-Latn-ME"/>
        </w:rPr>
      </w:pPr>
      <w:r w:rsidRPr="006B4202">
        <w:rPr>
          <w:rFonts w:ascii="Maiandra GD" w:hAnsi="Maiandra GD" w:cs="Calibri"/>
          <w:b/>
          <w:bCs/>
          <w:sz w:val="22"/>
          <w:szCs w:val="22"/>
          <w:lang w:val="sr-Latn-ME"/>
        </w:rPr>
        <w:t>Ocjene su od 1 do 100, tako da ocjene od 1-15 predstavljaju »najmanju vjerovatnoću« sa »veoma malom« posljedicom (</w:t>
      </w:r>
      <w:r w:rsidRPr="006B4202">
        <w:rPr>
          <w:rFonts w:ascii="Maiandra GD" w:hAnsi="Maiandra GD" w:cs="Calibri"/>
          <w:sz w:val="22"/>
          <w:szCs w:val="22"/>
          <w:lang w:val="sr-Latn-ME"/>
        </w:rPr>
        <w:t>rizik niskog intenziteta</w:t>
      </w:r>
      <w:r w:rsidRPr="006B4202">
        <w:rPr>
          <w:rFonts w:ascii="Maiandra GD" w:hAnsi="Maiandra GD" w:cs="Calibri"/>
          <w:b/>
          <w:bCs/>
          <w:sz w:val="22"/>
          <w:szCs w:val="22"/>
          <w:lang w:val="sr-Latn-ME"/>
        </w:rPr>
        <w:t>), ocjene od 16-48 predstavljaju »srednju vjerovatnoću« pojave sa »umjerenom« posljedicom (</w:t>
      </w:r>
      <w:r w:rsidRPr="006B4202">
        <w:rPr>
          <w:rFonts w:ascii="Maiandra GD" w:hAnsi="Maiandra GD" w:cs="Calibri"/>
          <w:sz w:val="22"/>
          <w:szCs w:val="22"/>
          <w:lang w:val="sr-Latn-ME"/>
        </w:rPr>
        <w:t>rizik srednjeg intenziteta</w:t>
      </w:r>
      <w:r w:rsidRPr="006B4202">
        <w:rPr>
          <w:rFonts w:ascii="Maiandra GD" w:hAnsi="Maiandra GD" w:cs="Calibri"/>
          <w:b/>
          <w:bCs/>
          <w:sz w:val="22"/>
          <w:szCs w:val="22"/>
          <w:lang w:val="sr-Latn-ME"/>
        </w:rPr>
        <w:t>), dok ocjene od 49-100 znače »skoro izvjesnu« netransparentnost uporebe javnih resursa ili finansiranja političkih subjekata sa »veoma velikom« posljedicom (</w:t>
      </w:r>
      <w:r w:rsidRPr="006B4202">
        <w:rPr>
          <w:rFonts w:ascii="Maiandra GD" w:hAnsi="Maiandra GD" w:cs="Calibri"/>
          <w:sz w:val="22"/>
          <w:szCs w:val="22"/>
          <w:lang w:val="sr-Latn-ME"/>
        </w:rPr>
        <w:t>rizik visokog intenziteta</w:t>
      </w:r>
      <w:r w:rsidRPr="006B4202">
        <w:rPr>
          <w:rFonts w:ascii="Maiandra GD" w:hAnsi="Maiandra GD" w:cs="Calibri"/>
          <w:b/>
          <w:bCs/>
          <w:sz w:val="22"/>
          <w:szCs w:val="22"/>
          <w:lang w:val="sr-Latn-ME"/>
        </w:rPr>
        <w:t>).</w:t>
      </w:r>
    </w:p>
    <w:p w:rsidR="006B4202" w:rsidRPr="00F239C5" w:rsidRDefault="006B4202" w:rsidP="00500756">
      <w:pPr>
        <w:ind w:right="-810"/>
        <w:jc w:val="both"/>
        <w:rPr>
          <w:rFonts w:ascii="Maiandra GD" w:hAnsi="Maiandra GD"/>
          <w:b/>
          <w:i/>
          <w:sz w:val="24"/>
          <w:szCs w:val="24"/>
          <w:lang w:val="sr-Latn-ME"/>
        </w:rPr>
        <w:sectPr w:rsidR="006B4202" w:rsidRPr="00F239C5" w:rsidSect="001163D5">
          <w:headerReference w:type="default" r:id="rId21"/>
          <w:footerReference w:type="default" r:id="rId22"/>
          <w:pgSz w:w="12240" w:h="15840"/>
          <w:pgMar w:top="1440" w:right="1440" w:bottom="1440" w:left="1440" w:header="720" w:footer="720" w:gutter="0"/>
          <w:cols w:space="720"/>
          <w:titlePg/>
          <w:docGrid w:linePitch="360"/>
        </w:sectPr>
      </w:pPr>
    </w:p>
    <w:p w:rsidR="00500756" w:rsidRPr="00F239C5" w:rsidRDefault="007413FA" w:rsidP="007413FA">
      <w:pPr>
        <w:spacing w:after="0" w:line="276" w:lineRule="auto"/>
        <w:rPr>
          <w:rFonts w:ascii="Maiandra GD" w:hAnsi="Maiandra GD"/>
          <w:b/>
          <w:lang w:val="sr-Latn-ME"/>
        </w:rPr>
      </w:pPr>
      <w:r w:rsidRPr="00F239C5">
        <w:rPr>
          <w:rFonts w:ascii="Maiandra GD" w:hAnsi="Maiandra GD"/>
          <w:b/>
          <w:lang w:val="sr-Latn-ME"/>
        </w:rPr>
        <w:lastRenderedPageBreak/>
        <w:t>PRILOG</w:t>
      </w:r>
      <w:r w:rsidR="00500756" w:rsidRPr="00F239C5">
        <w:rPr>
          <w:rFonts w:ascii="Maiandra GD" w:hAnsi="Maiandra GD"/>
          <w:b/>
          <w:lang w:val="sr-Latn-ME"/>
        </w:rPr>
        <w:t xml:space="preserve"> </w:t>
      </w:r>
      <w:r w:rsidR="00AC7276">
        <w:rPr>
          <w:rFonts w:ascii="Maiandra GD" w:hAnsi="Maiandra GD"/>
          <w:b/>
          <w:lang w:val="sr-Latn-ME"/>
        </w:rPr>
        <w:t>6</w:t>
      </w:r>
      <w:r w:rsidR="00500756" w:rsidRPr="00F239C5">
        <w:rPr>
          <w:rFonts w:ascii="Maiandra GD" w:hAnsi="Maiandra GD"/>
          <w:b/>
          <w:lang w:val="sr-Latn-ME"/>
        </w:rPr>
        <w:t xml:space="preserve">: </w:t>
      </w:r>
      <w:r w:rsidR="00500756" w:rsidRPr="00F239C5">
        <w:rPr>
          <w:rFonts w:ascii="Maiandra GD" w:hAnsi="Maiandra GD"/>
          <w:lang w:val="sr-Latn-ME"/>
        </w:rPr>
        <w:t>Plan PR aktivnosti tokom izborne kampanje</w:t>
      </w:r>
    </w:p>
    <w:p w:rsidR="00500756" w:rsidRPr="00F239C5" w:rsidRDefault="00500756" w:rsidP="00500756">
      <w:pPr>
        <w:ind w:right="-810"/>
        <w:jc w:val="both"/>
        <w:rPr>
          <w:rFonts w:ascii="Maiandra GD" w:hAnsi="Maiandra GD"/>
          <w:b/>
          <w:i/>
          <w:sz w:val="24"/>
          <w:szCs w:val="24"/>
          <w:lang w:val="sr-Latn-ME"/>
        </w:rPr>
      </w:pPr>
    </w:p>
    <w:p w:rsidR="00E4782A" w:rsidRPr="00F239C5" w:rsidRDefault="00E4782A" w:rsidP="00E4782A">
      <w:pPr>
        <w:pStyle w:val="Default"/>
        <w:jc w:val="center"/>
        <w:rPr>
          <w:rFonts w:ascii="Cambria" w:hAnsi="Cambria"/>
          <w:sz w:val="30"/>
          <w:szCs w:val="30"/>
          <w:lang w:val="sr-Latn-ME"/>
        </w:rPr>
      </w:pPr>
      <w:r w:rsidRPr="00F239C5">
        <w:rPr>
          <w:rFonts w:ascii="Cambria" w:hAnsi="Cambria"/>
          <w:i/>
          <w:iCs/>
          <w:sz w:val="30"/>
          <w:szCs w:val="30"/>
          <w:lang w:val="sr-Latn-ME"/>
        </w:rPr>
        <w:t>Crna Gora</w:t>
      </w:r>
    </w:p>
    <w:p w:rsidR="00E4782A" w:rsidRPr="00F239C5" w:rsidRDefault="00E4782A" w:rsidP="00E4782A">
      <w:pPr>
        <w:pStyle w:val="Default"/>
        <w:jc w:val="center"/>
        <w:rPr>
          <w:rFonts w:ascii="Cambria" w:hAnsi="Cambria"/>
          <w:sz w:val="30"/>
          <w:szCs w:val="30"/>
          <w:lang w:val="sr-Latn-ME"/>
        </w:rPr>
      </w:pPr>
      <w:r w:rsidRPr="00F239C5">
        <w:rPr>
          <w:rFonts w:ascii="Cambria" w:hAnsi="Cambria"/>
          <w:i/>
          <w:iCs/>
          <w:sz w:val="30"/>
          <w:szCs w:val="30"/>
          <w:lang w:val="sr-Latn-ME"/>
        </w:rPr>
        <w:t>Agencija za sprječavanje korupcije</w:t>
      </w:r>
    </w:p>
    <w:p w:rsidR="00E4782A" w:rsidRPr="00F239C5" w:rsidRDefault="00E4782A" w:rsidP="00E4782A">
      <w:pPr>
        <w:pStyle w:val="Header"/>
        <w:rPr>
          <w:rFonts w:ascii="Cambria" w:hAnsi="Cambria"/>
          <w:sz w:val="36"/>
          <w:szCs w:val="36"/>
          <w:lang w:val="sr-Latn-ME"/>
        </w:rPr>
      </w:pPr>
    </w:p>
    <w:p w:rsidR="00E4782A" w:rsidRPr="00F239C5" w:rsidRDefault="00E4782A" w:rsidP="00E4782A">
      <w:pPr>
        <w:pStyle w:val="Default"/>
        <w:jc w:val="center"/>
        <w:rPr>
          <w:rFonts w:ascii="Cambria" w:hAnsi="Cambria"/>
          <w:sz w:val="44"/>
          <w:szCs w:val="44"/>
          <w:lang w:val="sr-Latn-ME"/>
        </w:rPr>
      </w:pPr>
    </w:p>
    <w:p w:rsidR="00E4782A" w:rsidRPr="00F239C5" w:rsidRDefault="00E4782A" w:rsidP="00E4782A">
      <w:pPr>
        <w:pStyle w:val="Default"/>
        <w:tabs>
          <w:tab w:val="left" w:pos="3405"/>
        </w:tabs>
        <w:rPr>
          <w:rFonts w:ascii="Cambria" w:hAnsi="Cambria"/>
          <w:sz w:val="44"/>
          <w:szCs w:val="44"/>
          <w:lang w:val="sr-Latn-ME"/>
        </w:rPr>
      </w:pPr>
      <w:r w:rsidRPr="00F239C5">
        <w:rPr>
          <w:rFonts w:ascii="Cambria" w:hAnsi="Cambria"/>
          <w:sz w:val="44"/>
          <w:szCs w:val="44"/>
          <w:lang w:val="sr-Latn-ME"/>
        </w:rPr>
        <w:tab/>
      </w:r>
    </w:p>
    <w:p w:rsidR="00E4782A" w:rsidRPr="00F239C5" w:rsidRDefault="00E4782A" w:rsidP="00E4782A">
      <w:pPr>
        <w:pStyle w:val="Default"/>
        <w:jc w:val="right"/>
        <w:rPr>
          <w:rFonts w:ascii="Cambria" w:hAnsi="Cambria"/>
          <w:i/>
          <w:sz w:val="44"/>
          <w:szCs w:val="44"/>
          <w:lang w:val="sr-Latn-ME"/>
        </w:rPr>
      </w:pPr>
      <w:r w:rsidRPr="00F239C5">
        <w:rPr>
          <w:rFonts w:ascii="Cambria" w:hAnsi="Cambria"/>
          <w:sz w:val="44"/>
          <w:szCs w:val="44"/>
          <w:lang w:val="sr-Latn-ME"/>
        </w:rPr>
        <w:t xml:space="preserve">             </w:t>
      </w:r>
    </w:p>
    <w:p w:rsidR="00E4782A" w:rsidRPr="00F239C5" w:rsidRDefault="00E4782A" w:rsidP="00E4782A">
      <w:pPr>
        <w:pStyle w:val="Default"/>
        <w:jc w:val="center"/>
        <w:rPr>
          <w:rFonts w:ascii="Cambria" w:hAnsi="Cambria"/>
          <w:sz w:val="44"/>
          <w:szCs w:val="44"/>
          <w:lang w:val="sr-Latn-ME"/>
        </w:rPr>
      </w:pPr>
    </w:p>
    <w:p w:rsidR="00E4782A" w:rsidRPr="00F239C5" w:rsidRDefault="00E4782A" w:rsidP="00E4782A">
      <w:pPr>
        <w:pStyle w:val="Default"/>
        <w:jc w:val="center"/>
        <w:rPr>
          <w:rFonts w:ascii="Cambria" w:hAnsi="Cambria"/>
          <w:sz w:val="44"/>
          <w:szCs w:val="44"/>
          <w:lang w:val="sr-Latn-ME"/>
        </w:rPr>
      </w:pPr>
    </w:p>
    <w:p w:rsidR="00E4782A" w:rsidRPr="00F239C5" w:rsidRDefault="00E4782A" w:rsidP="00E4782A">
      <w:pPr>
        <w:pStyle w:val="Default"/>
        <w:tabs>
          <w:tab w:val="left" w:pos="7334"/>
        </w:tabs>
        <w:rPr>
          <w:rFonts w:ascii="Cambria" w:hAnsi="Cambria"/>
          <w:sz w:val="44"/>
          <w:szCs w:val="44"/>
          <w:lang w:val="sr-Latn-ME"/>
        </w:rPr>
      </w:pPr>
      <w:r w:rsidRPr="00F239C5">
        <w:rPr>
          <w:rFonts w:ascii="Cambria" w:hAnsi="Cambria"/>
          <w:sz w:val="44"/>
          <w:szCs w:val="44"/>
          <w:lang w:val="sr-Latn-ME"/>
        </w:rPr>
        <w:tab/>
      </w:r>
    </w:p>
    <w:p w:rsidR="00E4782A" w:rsidRPr="00F239C5" w:rsidRDefault="00E4782A" w:rsidP="00E4782A">
      <w:pPr>
        <w:pStyle w:val="Default"/>
        <w:jc w:val="center"/>
        <w:rPr>
          <w:rFonts w:ascii="Cambria" w:hAnsi="Cambria"/>
          <w:b/>
          <w:i/>
          <w:sz w:val="42"/>
          <w:szCs w:val="42"/>
          <w:lang w:val="sr-Latn-ME"/>
        </w:rPr>
      </w:pPr>
      <w:r w:rsidRPr="00F239C5">
        <w:rPr>
          <w:rFonts w:ascii="Cambria" w:hAnsi="Cambria"/>
          <w:b/>
          <w:i/>
          <w:sz w:val="42"/>
          <w:szCs w:val="42"/>
          <w:lang w:val="sr-Latn-ME"/>
        </w:rPr>
        <w:t xml:space="preserve">PLAN PR AKTIVNOSTI ASK TOKOM KAMPANJE </w:t>
      </w:r>
    </w:p>
    <w:p w:rsidR="00E4782A" w:rsidRPr="00F239C5" w:rsidRDefault="00E4782A" w:rsidP="00E4782A">
      <w:pPr>
        <w:pStyle w:val="Default"/>
        <w:jc w:val="center"/>
        <w:rPr>
          <w:rFonts w:ascii="Cambria" w:hAnsi="Cambria"/>
          <w:b/>
          <w:i/>
          <w:sz w:val="42"/>
          <w:szCs w:val="42"/>
          <w:lang w:val="sr-Latn-ME"/>
        </w:rPr>
      </w:pPr>
      <w:r w:rsidRPr="00F239C5">
        <w:rPr>
          <w:rFonts w:ascii="Cambria" w:hAnsi="Cambria"/>
          <w:b/>
          <w:i/>
          <w:sz w:val="42"/>
          <w:szCs w:val="42"/>
          <w:lang w:val="sr-Latn-ME"/>
        </w:rPr>
        <w:t xml:space="preserve">ZA PARLAMENTARNE I LOKALNE IZBORE 2020. </w:t>
      </w:r>
    </w:p>
    <w:p w:rsidR="00E4782A" w:rsidRPr="00F239C5" w:rsidRDefault="00E4782A" w:rsidP="00E4782A">
      <w:pPr>
        <w:jc w:val="center"/>
        <w:rPr>
          <w:rFonts w:ascii="Cambria" w:hAnsi="Cambria"/>
          <w:sz w:val="23"/>
          <w:szCs w:val="23"/>
          <w:lang w:val="sr-Latn-ME"/>
        </w:rPr>
      </w:pPr>
    </w:p>
    <w:p w:rsidR="00E4782A" w:rsidRPr="00F239C5" w:rsidRDefault="00E4782A" w:rsidP="00E4782A">
      <w:pPr>
        <w:jc w:val="center"/>
        <w:rPr>
          <w:rFonts w:ascii="Cambria" w:hAnsi="Cambria"/>
          <w:sz w:val="23"/>
          <w:szCs w:val="23"/>
          <w:lang w:val="sr-Latn-ME"/>
        </w:rPr>
      </w:pPr>
    </w:p>
    <w:p w:rsidR="00E4782A" w:rsidRPr="00F239C5" w:rsidRDefault="00E4782A" w:rsidP="00E4782A">
      <w:pPr>
        <w:rPr>
          <w:rFonts w:ascii="Cambria" w:hAnsi="Cambria"/>
          <w:sz w:val="26"/>
          <w:szCs w:val="26"/>
          <w:lang w:val="sr-Latn-ME"/>
        </w:rPr>
      </w:pPr>
    </w:p>
    <w:p w:rsidR="00E4782A" w:rsidRPr="00F239C5" w:rsidRDefault="00E4782A" w:rsidP="00E4782A">
      <w:pPr>
        <w:jc w:val="center"/>
        <w:rPr>
          <w:rFonts w:ascii="Cambria" w:hAnsi="Cambria"/>
          <w:sz w:val="26"/>
          <w:szCs w:val="26"/>
          <w:lang w:val="sr-Latn-ME"/>
        </w:rPr>
      </w:pPr>
    </w:p>
    <w:p w:rsidR="00E4782A" w:rsidRPr="00F239C5" w:rsidRDefault="00E4782A" w:rsidP="00E4782A">
      <w:pPr>
        <w:jc w:val="center"/>
        <w:rPr>
          <w:rFonts w:ascii="Cambria" w:hAnsi="Cambria"/>
          <w:sz w:val="26"/>
          <w:szCs w:val="26"/>
          <w:lang w:val="sr-Latn-ME"/>
        </w:rPr>
      </w:pPr>
    </w:p>
    <w:p w:rsidR="00E4782A" w:rsidRPr="00F239C5" w:rsidRDefault="00E4782A" w:rsidP="00E4782A">
      <w:pPr>
        <w:rPr>
          <w:rFonts w:ascii="Cambria" w:hAnsi="Cambria"/>
          <w:sz w:val="26"/>
          <w:szCs w:val="26"/>
          <w:lang w:val="sr-Latn-ME"/>
        </w:rPr>
      </w:pPr>
    </w:p>
    <w:p w:rsidR="00E4782A" w:rsidRPr="00F239C5" w:rsidRDefault="00E4782A" w:rsidP="00E4782A">
      <w:pPr>
        <w:jc w:val="center"/>
        <w:rPr>
          <w:rFonts w:ascii="Cambria" w:hAnsi="Cambria"/>
          <w:sz w:val="26"/>
          <w:szCs w:val="26"/>
          <w:lang w:val="sr-Latn-ME"/>
        </w:rPr>
      </w:pPr>
      <w:r w:rsidRPr="00F239C5">
        <w:rPr>
          <w:rFonts w:ascii="Cambria" w:hAnsi="Cambria"/>
          <w:sz w:val="26"/>
          <w:szCs w:val="26"/>
          <w:lang w:val="sr-Latn-ME"/>
        </w:rPr>
        <w:t>Podgorica, jun 2020. godine</w:t>
      </w:r>
    </w:p>
    <w:p w:rsidR="00E4782A" w:rsidRPr="00F239C5" w:rsidRDefault="00E4782A" w:rsidP="00E4782A">
      <w:pPr>
        <w:rPr>
          <w:rFonts w:ascii="Cambria" w:hAnsi="Cambria"/>
          <w:sz w:val="26"/>
          <w:szCs w:val="26"/>
          <w:lang w:val="sr-Latn-ME"/>
        </w:rPr>
      </w:pPr>
    </w:p>
    <w:sdt>
      <w:sdtPr>
        <w:rPr>
          <w:rFonts w:ascii="Cambria" w:eastAsiaTheme="minorHAnsi" w:hAnsi="Cambria" w:cstheme="minorBidi"/>
          <w:color w:val="auto"/>
          <w:sz w:val="22"/>
          <w:szCs w:val="22"/>
          <w:lang w:val="sr-Latn-ME"/>
        </w:rPr>
        <w:id w:val="1853381957"/>
        <w:docPartObj>
          <w:docPartGallery w:val="Table of Contents"/>
          <w:docPartUnique/>
        </w:docPartObj>
      </w:sdtPr>
      <w:sdtEndPr>
        <w:rPr>
          <w:rFonts w:eastAsiaTheme="minorEastAsia"/>
          <w:b/>
          <w:bCs/>
          <w:noProof/>
        </w:rPr>
      </w:sdtEndPr>
      <w:sdtContent>
        <w:p w:rsidR="00E4782A" w:rsidRPr="00F239C5" w:rsidRDefault="00E4782A" w:rsidP="00E4782A">
          <w:pPr>
            <w:pStyle w:val="TOCHeading"/>
            <w:rPr>
              <w:rFonts w:ascii="Cambria" w:hAnsi="Cambria"/>
              <w:lang w:val="sr-Latn-ME"/>
            </w:rPr>
          </w:pPr>
          <w:r w:rsidRPr="00F239C5">
            <w:rPr>
              <w:rFonts w:ascii="Cambria" w:hAnsi="Cambria"/>
              <w:lang w:val="sr-Latn-ME"/>
            </w:rPr>
            <w:t>Sadržaj</w:t>
          </w:r>
        </w:p>
        <w:p w:rsidR="00E4782A" w:rsidRPr="00F239C5" w:rsidRDefault="00E4782A" w:rsidP="00E4782A">
          <w:pPr>
            <w:pStyle w:val="TOC1"/>
            <w:rPr>
              <w:b/>
              <w:sz w:val="24"/>
              <w:szCs w:val="24"/>
              <w:lang w:val="sr-Latn-ME"/>
            </w:rPr>
          </w:pPr>
          <w:r w:rsidRPr="00F239C5">
            <w:rPr>
              <w:lang w:val="sr-Latn-ME"/>
            </w:rPr>
            <w:fldChar w:fldCharType="begin"/>
          </w:r>
          <w:r w:rsidRPr="00F239C5">
            <w:rPr>
              <w:lang w:val="sr-Latn-ME"/>
            </w:rPr>
            <w:instrText xml:space="preserve"> TOC \o "1-3" \h \z \u </w:instrText>
          </w:r>
          <w:r w:rsidRPr="00F239C5">
            <w:rPr>
              <w:lang w:val="sr-Latn-ME"/>
            </w:rPr>
            <w:fldChar w:fldCharType="separate"/>
          </w:r>
          <w:hyperlink w:anchor="_Toc42165411" w:history="1">
            <w:r w:rsidRPr="00F239C5">
              <w:rPr>
                <w:rStyle w:val="Hyperlink"/>
                <w:sz w:val="24"/>
                <w:szCs w:val="24"/>
                <w:lang w:val="sr-Latn-ME"/>
              </w:rPr>
              <w:t>I Uvod</w:t>
            </w:r>
            <w:r w:rsidRPr="00F239C5">
              <w:rPr>
                <w:webHidden/>
                <w:sz w:val="24"/>
                <w:szCs w:val="24"/>
                <w:lang w:val="sr-Latn-ME"/>
              </w:rPr>
              <w:tab/>
            </w:r>
            <w:r w:rsidRPr="00F239C5">
              <w:rPr>
                <w:webHidden/>
                <w:sz w:val="24"/>
                <w:szCs w:val="24"/>
                <w:lang w:val="sr-Latn-ME"/>
              </w:rPr>
              <w:fldChar w:fldCharType="begin"/>
            </w:r>
            <w:r w:rsidRPr="00F239C5">
              <w:rPr>
                <w:webHidden/>
                <w:sz w:val="24"/>
                <w:szCs w:val="24"/>
                <w:lang w:val="sr-Latn-ME"/>
              </w:rPr>
              <w:instrText xml:space="preserve"> PAGEREF _Toc42165411 \h </w:instrText>
            </w:r>
            <w:r w:rsidRPr="00F239C5">
              <w:rPr>
                <w:webHidden/>
                <w:sz w:val="24"/>
                <w:szCs w:val="24"/>
                <w:lang w:val="sr-Latn-ME"/>
              </w:rPr>
            </w:r>
            <w:r w:rsidRPr="00F239C5">
              <w:rPr>
                <w:webHidden/>
                <w:sz w:val="24"/>
                <w:szCs w:val="24"/>
                <w:lang w:val="sr-Latn-ME"/>
              </w:rPr>
              <w:fldChar w:fldCharType="separate"/>
            </w:r>
            <w:r w:rsidR="00BD05F3">
              <w:rPr>
                <w:noProof/>
                <w:webHidden/>
                <w:sz w:val="24"/>
                <w:szCs w:val="24"/>
                <w:lang w:val="sr-Latn-ME"/>
              </w:rPr>
              <w:t>15</w:t>
            </w:r>
            <w:r w:rsidRPr="00F239C5">
              <w:rPr>
                <w:webHidden/>
                <w:sz w:val="24"/>
                <w:szCs w:val="24"/>
                <w:lang w:val="sr-Latn-ME"/>
              </w:rPr>
              <w:fldChar w:fldCharType="end"/>
            </w:r>
          </w:hyperlink>
        </w:p>
        <w:p w:rsidR="00E4782A" w:rsidRPr="00F239C5" w:rsidRDefault="00072113" w:rsidP="00E4782A">
          <w:pPr>
            <w:pStyle w:val="TOC1"/>
            <w:rPr>
              <w:b/>
              <w:sz w:val="24"/>
              <w:szCs w:val="24"/>
              <w:lang w:val="sr-Latn-ME"/>
            </w:rPr>
          </w:pPr>
          <w:hyperlink w:anchor="_Toc42165412" w:history="1">
            <w:r w:rsidR="00E4782A" w:rsidRPr="00F239C5">
              <w:rPr>
                <w:rStyle w:val="Hyperlink"/>
                <w:sz w:val="24"/>
                <w:szCs w:val="24"/>
                <w:lang w:val="sr-Latn-ME"/>
              </w:rPr>
              <w:t>II PR Akcioni plan</w:t>
            </w:r>
            <w:r w:rsidR="00E4782A" w:rsidRPr="00F239C5">
              <w:rPr>
                <w:webHidden/>
                <w:sz w:val="24"/>
                <w:szCs w:val="24"/>
                <w:lang w:val="sr-Latn-ME"/>
              </w:rPr>
              <w:tab/>
            </w:r>
            <w:r w:rsidR="00E4782A" w:rsidRPr="00F239C5">
              <w:rPr>
                <w:webHidden/>
                <w:sz w:val="24"/>
                <w:szCs w:val="24"/>
                <w:lang w:val="sr-Latn-ME"/>
              </w:rPr>
              <w:fldChar w:fldCharType="begin"/>
            </w:r>
            <w:r w:rsidR="00E4782A" w:rsidRPr="00F239C5">
              <w:rPr>
                <w:webHidden/>
                <w:sz w:val="24"/>
                <w:szCs w:val="24"/>
                <w:lang w:val="sr-Latn-ME"/>
              </w:rPr>
              <w:instrText xml:space="preserve"> PAGEREF _Toc42165412 \h </w:instrText>
            </w:r>
            <w:r w:rsidR="00E4782A" w:rsidRPr="00F239C5">
              <w:rPr>
                <w:webHidden/>
                <w:sz w:val="24"/>
                <w:szCs w:val="24"/>
                <w:lang w:val="sr-Latn-ME"/>
              </w:rPr>
            </w:r>
            <w:r w:rsidR="00E4782A" w:rsidRPr="00F239C5">
              <w:rPr>
                <w:webHidden/>
                <w:sz w:val="24"/>
                <w:szCs w:val="24"/>
                <w:lang w:val="sr-Latn-ME"/>
              </w:rPr>
              <w:fldChar w:fldCharType="separate"/>
            </w:r>
            <w:r w:rsidR="00BD05F3">
              <w:rPr>
                <w:noProof/>
                <w:webHidden/>
                <w:sz w:val="24"/>
                <w:szCs w:val="24"/>
                <w:lang w:val="sr-Latn-ME"/>
              </w:rPr>
              <w:t>16</w:t>
            </w:r>
            <w:r w:rsidR="00E4782A" w:rsidRPr="00F239C5">
              <w:rPr>
                <w:webHidden/>
                <w:sz w:val="24"/>
                <w:szCs w:val="24"/>
                <w:lang w:val="sr-Latn-ME"/>
              </w:rPr>
              <w:fldChar w:fldCharType="end"/>
            </w:r>
          </w:hyperlink>
        </w:p>
        <w:p w:rsidR="00E4782A" w:rsidRPr="00F239C5" w:rsidRDefault="00072113" w:rsidP="00E4782A">
          <w:pPr>
            <w:pStyle w:val="TOC1"/>
            <w:rPr>
              <w:b/>
              <w:sz w:val="24"/>
              <w:szCs w:val="24"/>
              <w:lang w:val="sr-Latn-ME"/>
            </w:rPr>
          </w:pPr>
          <w:hyperlink w:anchor="_Toc42165413" w:history="1">
            <w:r w:rsidR="00E4782A" w:rsidRPr="00F239C5">
              <w:rPr>
                <w:rStyle w:val="Hyperlink"/>
                <w:sz w:val="24"/>
                <w:szCs w:val="24"/>
                <w:lang w:val="sr-Latn-ME"/>
              </w:rPr>
              <w:t>III Evaluacija PR Akcionog plana</w:t>
            </w:r>
            <w:r w:rsidR="00E4782A" w:rsidRPr="00F239C5">
              <w:rPr>
                <w:webHidden/>
                <w:sz w:val="24"/>
                <w:szCs w:val="24"/>
                <w:lang w:val="sr-Latn-ME"/>
              </w:rPr>
              <w:tab/>
            </w:r>
            <w:r w:rsidR="00E4782A" w:rsidRPr="00F239C5">
              <w:rPr>
                <w:webHidden/>
                <w:sz w:val="24"/>
                <w:szCs w:val="24"/>
                <w:lang w:val="sr-Latn-ME"/>
              </w:rPr>
              <w:fldChar w:fldCharType="begin"/>
            </w:r>
            <w:r w:rsidR="00E4782A" w:rsidRPr="00F239C5">
              <w:rPr>
                <w:webHidden/>
                <w:sz w:val="24"/>
                <w:szCs w:val="24"/>
                <w:lang w:val="sr-Latn-ME"/>
              </w:rPr>
              <w:instrText xml:space="preserve"> PAGEREF _Toc42165413 \h </w:instrText>
            </w:r>
            <w:r w:rsidR="00E4782A" w:rsidRPr="00F239C5">
              <w:rPr>
                <w:webHidden/>
                <w:sz w:val="24"/>
                <w:szCs w:val="24"/>
                <w:lang w:val="sr-Latn-ME"/>
              </w:rPr>
            </w:r>
            <w:r w:rsidR="00E4782A" w:rsidRPr="00F239C5">
              <w:rPr>
                <w:webHidden/>
                <w:sz w:val="24"/>
                <w:szCs w:val="24"/>
                <w:lang w:val="sr-Latn-ME"/>
              </w:rPr>
              <w:fldChar w:fldCharType="separate"/>
            </w:r>
            <w:r w:rsidR="00BD05F3">
              <w:rPr>
                <w:noProof/>
                <w:webHidden/>
                <w:sz w:val="24"/>
                <w:szCs w:val="24"/>
                <w:lang w:val="sr-Latn-ME"/>
              </w:rPr>
              <w:t>19</w:t>
            </w:r>
            <w:r w:rsidR="00E4782A" w:rsidRPr="00F239C5">
              <w:rPr>
                <w:webHidden/>
                <w:sz w:val="24"/>
                <w:szCs w:val="24"/>
                <w:lang w:val="sr-Latn-ME"/>
              </w:rPr>
              <w:fldChar w:fldCharType="end"/>
            </w:r>
          </w:hyperlink>
        </w:p>
        <w:p w:rsidR="00E4782A" w:rsidRPr="00F239C5" w:rsidRDefault="00E4782A" w:rsidP="00E4782A">
          <w:pPr>
            <w:rPr>
              <w:rFonts w:ascii="Cambria" w:hAnsi="Cambria"/>
              <w:lang w:val="sr-Latn-ME"/>
            </w:rPr>
          </w:pPr>
          <w:r w:rsidRPr="00F239C5">
            <w:rPr>
              <w:rFonts w:ascii="Cambria" w:hAnsi="Cambria"/>
              <w:b/>
              <w:bCs/>
              <w:noProof/>
              <w:lang w:val="sr-Latn-ME"/>
            </w:rPr>
            <w:fldChar w:fldCharType="end"/>
          </w:r>
        </w:p>
      </w:sdtContent>
    </w:sdt>
    <w:p w:rsidR="00E4782A" w:rsidRPr="00F239C5" w:rsidRDefault="00E4782A" w:rsidP="00E4782A">
      <w:pPr>
        <w:rPr>
          <w:rFonts w:ascii="Cambria" w:hAnsi="Cambria"/>
          <w:sz w:val="23"/>
          <w:szCs w:val="23"/>
          <w:lang w:val="sr-Latn-ME"/>
        </w:rPr>
      </w:pPr>
    </w:p>
    <w:p w:rsidR="00E4782A" w:rsidRPr="00F239C5" w:rsidRDefault="00E4782A" w:rsidP="00E4782A">
      <w:pPr>
        <w:rPr>
          <w:rFonts w:ascii="Cambria" w:hAnsi="Cambria"/>
          <w:sz w:val="23"/>
          <w:szCs w:val="23"/>
          <w:lang w:val="sr-Latn-ME"/>
        </w:rPr>
      </w:pPr>
    </w:p>
    <w:p w:rsidR="00E4782A" w:rsidRPr="00F239C5" w:rsidRDefault="00E4782A" w:rsidP="00E4782A">
      <w:pPr>
        <w:rPr>
          <w:rFonts w:ascii="Cambria" w:hAnsi="Cambria"/>
          <w:sz w:val="23"/>
          <w:szCs w:val="23"/>
          <w:lang w:val="sr-Latn-ME"/>
        </w:rPr>
      </w:pPr>
    </w:p>
    <w:p w:rsidR="00E4782A" w:rsidRPr="00F239C5" w:rsidRDefault="00E4782A" w:rsidP="00E4782A">
      <w:pPr>
        <w:rPr>
          <w:rFonts w:ascii="Cambria" w:hAnsi="Cambria"/>
          <w:sz w:val="23"/>
          <w:szCs w:val="23"/>
          <w:lang w:val="sr-Latn-ME"/>
        </w:rPr>
      </w:pPr>
    </w:p>
    <w:p w:rsidR="00E4782A" w:rsidRPr="00F239C5" w:rsidRDefault="00E4782A" w:rsidP="00E4782A">
      <w:pPr>
        <w:rPr>
          <w:rFonts w:ascii="Cambria" w:hAnsi="Cambria"/>
          <w:sz w:val="23"/>
          <w:szCs w:val="23"/>
          <w:lang w:val="sr-Latn-ME"/>
        </w:rPr>
      </w:pPr>
    </w:p>
    <w:p w:rsidR="00E4782A" w:rsidRPr="00F239C5" w:rsidRDefault="00E4782A" w:rsidP="00E4782A">
      <w:pPr>
        <w:rPr>
          <w:rFonts w:ascii="Cambria" w:hAnsi="Cambria"/>
          <w:sz w:val="23"/>
          <w:szCs w:val="23"/>
          <w:lang w:val="sr-Latn-ME"/>
        </w:rPr>
      </w:pPr>
    </w:p>
    <w:p w:rsidR="00E4782A" w:rsidRPr="00F239C5" w:rsidRDefault="00E4782A" w:rsidP="00E4782A">
      <w:pPr>
        <w:rPr>
          <w:rFonts w:ascii="Cambria" w:hAnsi="Cambria"/>
          <w:sz w:val="23"/>
          <w:szCs w:val="23"/>
          <w:lang w:val="sr-Latn-ME"/>
        </w:rPr>
      </w:pPr>
    </w:p>
    <w:p w:rsidR="00E4782A" w:rsidRPr="00F239C5" w:rsidRDefault="00E4782A" w:rsidP="00E4782A">
      <w:pPr>
        <w:rPr>
          <w:rFonts w:ascii="Cambria" w:hAnsi="Cambria"/>
          <w:sz w:val="23"/>
          <w:szCs w:val="23"/>
          <w:lang w:val="sr-Latn-ME"/>
        </w:rPr>
      </w:pPr>
    </w:p>
    <w:p w:rsidR="00E4782A" w:rsidRPr="00F239C5" w:rsidRDefault="00E4782A" w:rsidP="00E4782A">
      <w:pPr>
        <w:rPr>
          <w:rFonts w:ascii="Cambria" w:hAnsi="Cambria"/>
          <w:sz w:val="23"/>
          <w:szCs w:val="23"/>
          <w:lang w:val="sr-Latn-ME"/>
        </w:rPr>
      </w:pPr>
    </w:p>
    <w:p w:rsidR="00E4782A" w:rsidRPr="00F239C5" w:rsidRDefault="00E4782A" w:rsidP="00E4782A">
      <w:pPr>
        <w:rPr>
          <w:rFonts w:ascii="Cambria" w:hAnsi="Cambria"/>
          <w:sz w:val="23"/>
          <w:szCs w:val="23"/>
          <w:lang w:val="sr-Latn-ME"/>
        </w:rPr>
      </w:pPr>
    </w:p>
    <w:p w:rsidR="00E4782A" w:rsidRPr="00F239C5" w:rsidRDefault="00E4782A" w:rsidP="00E4782A">
      <w:pPr>
        <w:rPr>
          <w:rFonts w:ascii="Cambria" w:hAnsi="Cambria"/>
          <w:sz w:val="23"/>
          <w:szCs w:val="23"/>
          <w:lang w:val="sr-Latn-ME"/>
        </w:rPr>
      </w:pPr>
    </w:p>
    <w:p w:rsidR="00E4782A" w:rsidRPr="00F239C5" w:rsidRDefault="00E4782A" w:rsidP="00E4782A">
      <w:pPr>
        <w:rPr>
          <w:rFonts w:ascii="Cambria" w:hAnsi="Cambria"/>
          <w:sz w:val="23"/>
          <w:szCs w:val="23"/>
          <w:lang w:val="sr-Latn-ME"/>
        </w:rPr>
      </w:pPr>
    </w:p>
    <w:p w:rsidR="00E4782A" w:rsidRPr="00F239C5" w:rsidRDefault="00E4782A" w:rsidP="00E4782A">
      <w:pPr>
        <w:rPr>
          <w:rFonts w:ascii="Cambria" w:hAnsi="Cambria"/>
          <w:sz w:val="23"/>
          <w:szCs w:val="23"/>
          <w:lang w:val="sr-Latn-ME"/>
        </w:rPr>
      </w:pPr>
    </w:p>
    <w:p w:rsidR="00E4782A" w:rsidRPr="00F239C5" w:rsidRDefault="00E4782A" w:rsidP="00E4782A">
      <w:pPr>
        <w:pStyle w:val="NoSpacing"/>
        <w:rPr>
          <w:rFonts w:ascii="Cambria" w:hAnsi="Cambria"/>
          <w:lang w:val="sr-Latn-ME"/>
        </w:rPr>
      </w:pPr>
    </w:p>
    <w:p w:rsidR="00E4782A" w:rsidRPr="00F239C5" w:rsidRDefault="00E4782A" w:rsidP="00E4782A">
      <w:pPr>
        <w:pStyle w:val="Heading1"/>
        <w:ind w:left="360"/>
        <w:rPr>
          <w:rFonts w:ascii="Cambria" w:hAnsi="Cambria"/>
          <w:b/>
          <w:lang w:val="sr-Latn-ME"/>
        </w:rPr>
      </w:pPr>
      <w:bookmarkStart w:id="4" w:name="_Toc42165411"/>
      <w:r w:rsidRPr="00F239C5">
        <w:rPr>
          <w:rFonts w:ascii="Cambria" w:hAnsi="Cambria"/>
          <w:b/>
          <w:lang w:val="sr-Latn-ME"/>
        </w:rPr>
        <w:lastRenderedPageBreak/>
        <w:t>I Uvod</w:t>
      </w:r>
      <w:bookmarkEnd w:id="4"/>
      <w:r w:rsidRPr="00F239C5">
        <w:rPr>
          <w:rFonts w:ascii="Cambria" w:hAnsi="Cambria"/>
          <w:b/>
          <w:lang w:val="sr-Latn-ME"/>
        </w:rPr>
        <w:t xml:space="preserve"> </w:t>
      </w:r>
    </w:p>
    <w:p w:rsidR="00E4782A" w:rsidRPr="00F239C5" w:rsidRDefault="00E4782A" w:rsidP="00E4782A">
      <w:pPr>
        <w:jc w:val="both"/>
        <w:rPr>
          <w:rFonts w:ascii="Cambria" w:hAnsi="Cambria"/>
          <w:lang w:val="sr-Latn-ME"/>
        </w:rPr>
      </w:pPr>
    </w:p>
    <w:p w:rsidR="00E4782A" w:rsidRPr="00F239C5" w:rsidRDefault="00E4782A" w:rsidP="00E4782A">
      <w:pPr>
        <w:jc w:val="both"/>
        <w:rPr>
          <w:rFonts w:ascii="Cambria" w:hAnsi="Cambria"/>
          <w:sz w:val="24"/>
          <w:szCs w:val="24"/>
          <w:lang w:val="sr-Latn-ME"/>
        </w:rPr>
      </w:pPr>
      <w:r w:rsidRPr="00F239C5">
        <w:rPr>
          <w:rFonts w:ascii="Cambria" w:hAnsi="Cambria"/>
          <w:sz w:val="24"/>
          <w:szCs w:val="24"/>
          <w:lang w:val="sr-Latn-ME"/>
        </w:rPr>
        <w:t xml:space="preserve">U cilju transparentnosti i integriteta izbornih procesa u Crnoj Gori, u dijelu koji se tiče nadležnosti Agencije za sprječavanje korupcije (u daljem tekstu: ASK), ovaj organ </w:t>
      </w:r>
      <w:r w:rsidRPr="00F239C5">
        <w:rPr>
          <w:rFonts w:ascii="Cambria" w:hAnsi="Cambria"/>
          <w:b/>
          <w:sz w:val="24"/>
          <w:szCs w:val="24"/>
          <w:lang w:val="sr-Latn-ME"/>
        </w:rPr>
        <w:t>pravovremeno i detaljno informiše javnost</w:t>
      </w:r>
      <w:r w:rsidRPr="00F239C5">
        <w:rPr>
          <w:rFonts w:ascii="Cambria" w:hAnsi="Cambria"/>
          <w:sz w:val="24"/>
          <w:szCs w:val="24"/>
          <w:lang w:val="sr-Latn-ME"/>
        </w:rPr>
        <w:t xml:space="preserve"> o svim aspektima svog rada tokom izbornih kampanja. </w:t>
      </w:r>
    </w:p>
    <w:p w:rsidR="00E4782A" w:rsidRPr="00F239C5" w:rsidRDefault="00E4782A" w:rsidP="00E4782A">
      <w:pPr>
        <w:jc w:val="both"/>
        <w:rPr>
          <w:rFonts w:ascii="Cambria" w:hAnsi="Cambria"/>
          <w:sz w:val="24"/>
          <w:szCs w:val="24"/>
          <w:lang w:val="sr-Latn-ME"/>
        </w:rPr>
      </w:pPr>
      <w:r w:rsidRPr="00F239C5">
        <w:rPr>
          <w:rFonts w:ascii="Cambria" w:hAnsi="Cambria"/>
          <w:sz w:val="24"/>
          <w:szCs w:val="24"/>
          <w:lang w:val="sr-Latn-ME"/>
        </w:rPr>
        <w:t>Odlukama Predsjednika Crne Gore od 20. juna 2020. godine su raspisani izbori za poslanike u Skupštini Crne Gore i odbornike u skupštinama opština Andrijevica, Gusinje, Budva i Kotor, za 30. avgust 2020. godine. Takođe, Odlukom o izmjeni Odluke o raspisivanju izbora u SO Tivat je  određeno da 30. avgust bude i datum održavanja izbora za odbornike te lokalne samouprave.</w:t>
      </w:r>
    </w:p>
    <w:p w:rsidR="00E4782A" w:rsidRPr="00F239C5" w:rsidRDefault="00E4782A" w:rsidP="00E4782A">
      <w:pPr>
        <w:jc w:val="both"/>
        <w:rPr>
          <w:rFonts w:ascii="Cambria" w:hAnsi="Cambria"/>
          <w:sz w:val="24"/>
          <w:szCs w:val="24"/>
          <w:lang w:val="sr-Latn-ME"/>
        </w:rPr>
      </w:pPr>
      <w:r w:rsidRPr="00F239C5">
        <w:rPr>
          <w:rFonts w:ascii="Cambria" w:hAnsi="Cambria"/>
          <w:sz w:val="24"/>
          <w:szCs w:val="24"/>
          <w:lang w:val="sr-Latn-ME"/>
        </w:rPr>
        <w:t xml:space="preserve">Kako bi se se obezbijedila transparentnost izbornog procesa, kao i dosljedno sprovođenje Zakona o finansiranju političkih subjekata i izbornih kampanja, ASK će informisati političke subjekte i organe vlasti o njihovim zakonskim obavezama, a zaiteresovanoj javnosti učiniti dostupnim </w:t>
      </w:r>
      <w:r w:rsidRPr="00F239C5">
        <w:rPr>
          <w:rFonts w:ascii="Cambria" w:hAnsi="Cambria"/>
          <w:b/>
          <w:sz w:val="24"/>
          <w:szCs w:val="24"/>
          <w:lang w:val="sr-Latn-ME"/>
        </w:rPr>
        <w:t>sva dokumenta</w:t>
      </w:r>
      <w:r w:rsidRPr="00F239C5">
        <w:rPr>
          <w:rFonts w:ascii="Cambria" w:hAnsi="Cambria"/>
          <w:sz w:val="24"/>
          <w:szCs w:val="24"/>
          <w:lang w:val="sr-Latn-ME"/>
        </w:rPr>
        <w:t xml:space="preserve"> o finansiranju izborne kampanje i upotrebi javnih resursa.</w:t>
      </w:r>
    </w:p>
    <w:p w:rsidR="00E4782A" w:rsidRPr="00F239C5" w:rsidRDefault="00E4782A" w:rsidP="00E4782A">
      <w:pPr>
        <w:jc w:val="both"/>
        <w:rPr>
          <w:rFonts w:ascii="Cambria" w:hAnsi="Cambria"/>
          <w:sz w:val="24"/>
          <w:szCs w:val="24"/>
          <w:lang w:val="sr-Latn-ME"/>
        </w:rPr>
      </w:pPr>
      <w:r w:rsidRPr="00F239C5">
        <w:rPr>
          <w:rFonts w:ascii="Cambria" w:hAnsi="Cambria"/>
          <w:b/>
          <w:sz w:val="24"/>
          <w:szCs w:val="24"/>
          <w:lang w:val="sr-Latn-ME"/>
        </w:rPr>
        <w:t xml:space="preserve">U tom cilju, ASK je pripremila ovaj Plan PR aktivnosti koji sadrži ciljeve, ciljne grupe, aktivnosti, rokove i indikatore, a čije će sprovođenje doprinijeti transparentnosti, kao ključnom uslovu integriteta izbornog procesa. </w:t>
      </w:r>
    </w:p>
    <w:p w:rsidR="00E4782A" w:rsidRPr="00F239C5" w:rsidRDefault="00E4782A" w:rsidP="00E4782A">
      <w:pPr>
        <w:jc w:val="both"/>
        <w:rPr>
          <w:rFonts w:ascii="Cambria" w:hAnsi="Cambria"/>
          <w:sz w:val="24"/>
          <w:szCs w:val="24"/>
          <w:lang w:val="sr-Latn-ME"/>
        </w:rPr>
      </w:pPr>
      <w:r w:rsidRPr="00F239C5">
        <w:rPr>
          <w:rFonts w:ascii="Cambria" w:hAnsi="Cambria"/>
          <w:sz w:val="24"/>
          <w:szCs w:val="24"/>
          <w:lang w:val="sr-Latn-ME"/>
        </w:rPr>
        <w:t xml:space="preserve">U skladu sa navedenim, ovaj dokument predviđa sljedeće konkretne ciljeve komunikacije:   </w:t>
      </w:r>
    </w:p>
    <w:p w:rsidR="00E4782A" w:rsidRPr="00F239C5" w:rsidRDefault="00E4782A" w:rsidP="00E4782A">
      <w:pPr>
        <w:pStyle w:val="ListParagraph"/>
        <w:numPr>
          <w:ilvl w:val="0"/>
          <w:numId w:val="17"/>
        </w:numPr>
        <w:spacing w:after="120" w:line="264" w:lineRule="auto"/>
        <w:rPr>
          <w:rFonts w:ascii="Cambria" w:hAnsi="Cambria"/>
          <w:i/>
          <w:sz w:val="24"/>
          <w:szCs w:val="24"/>
          <w:lang w:val="sr-Latn-ME"/>
        </w:rPr>
      </w:pPr>
      <w:r w:rsidRPr="00F239C5">
        <w:rPr>
          <w:rFonts w:ascii="Cambria" w:hAnsi="Cambria"/>
          <w:i/>
          <w:sz w:val="24"/>
          <w:szCs w:val="24"/>
          <w:lang w:val="sr-Latn-ME"/>
        </w:rPr>
        <w:t xml:space="preserve">Obezbijeđena transparentnost procesa kontrole finansiranja političkih subjekata i izbornih kampanja (javnost informisana o rezultatima rada ASK i obezbijeđena dostupnost dokumenata u posjedu ASK o finansiranju izborne kampanje i upotrebi javnih resursa); </w:t>
      </w:r>
    </w:p>
    <w:p w:rsidR="00E4782A" w:rsidRPr="00F239C5" w:rsidRDefault="00E4782A" w:rsidP="00E4782A">
      <w:pPr>
        <w:pStyle w:val="ListParagraph"/>
        <w:numPr>
          <w:ilvl w:val="0"/>
          <w:numId w:val="17"/>
        </w:numPr>
        <w:spacing w:after="120" w:line="264" w:lineRule="auto"/>
        <w:rPr>
          <w:rFonts w:ascii="Cambria" w:hAnsi="Cambria"/>
          <w:i/>
          <w:sz w:val="24"/>
          <w:szCs w:val="24"/>
          <w:lang w:val="sr-Latn-ME"/>
        </w:rPr>
      </w:pPr>
      <w:r w:rsidRPr="00F239C5">
        <w:rPr>
          <w:rFonts w:ascii="Cambria" w:hAnsi="Cambria"/>
          <w:i/>
          <w:sz w:val="24"/>
          <w:szCs w:val="24"/>
          <w:lang w:val="sr-Latn-ME"/>
        </w:rPr>
        <w:t>Upoznati obveznici zakona sa njihovim dužnostima u toku izborne kampanje u skladu sa odredbama ZFPSiIK;</w:t>
      </w:r>
    </w:p>
    <w:p w:rsidR="00E4782A" w:rsidRPr="00F239C5" w:rsidRDefault="00E4782A" w:rsidP="00E4782A">
      <w:pPr>
        <w:pStyle w:val="ListParagraph"/>
        <w:numPr>
          <w:ilvl w:val="0"/>
          <w:numId w:val="17"/>
        </w:numPr>
        <w:spacing w:after="120" w:line="264" w:lineRule="auto"/>
        <w:rPr>
          <w:rFonts w:ascii="Cambria" w:hAnsi="Cambria"/>
          <w:b/>
          <w:i/>
          <w:sz w:val="24"/>
          <w:szCs w:val="24"/>
          <w:lang w:val="sr-Latn-ME"/>
        </w:rPr>
      </w:pPr>
      <w:r w:rsidRPr="00F239C5">
        <w:rPr>
          <w:rFonts w:ascii="Cambria" w:hAnsi="Cambria"/>
          <w:i/>
          <w:sz w:val="24"/>
          <w:szCs w:val="24"/>
          <w:lang w:val="sr-Latn-ME"/>
        </w:rPr>
        <w:t>Obezbijeđena saradnju sa medijima i NVO tokom izborne kampanje.</w:t>
      </w:r>
      <w:r w:rsidRPr="00F239C5">
        <w:rPr>
          <w:rFonts w:ascii="Cambria" w:hAnsi="Cambria"/>
          <w:b/>
          <w:i/>
          <w:sz w:val="24"/>
          <w:szCs w:val="24"/>
          <w:lang w:val="sr-Latn-ME"/>
        </w:rPr>
        <w:t xml:space="preserve"> </w:t>
      </w:r>
    </w:p>
    <w:p w:rsidR="00E4782A" w:rsidRPr="00F239C5" w:rsidRDefault="00E4782A" w:rsidP="00E4782A">
      <w:pPr>
        <w:pStyle w:val="ListParagraph"/>
        <w:rPr>
          <w:rFonts w:ascii="Cambria" w:hAnsi="Cambria"/>
          <w:b/>
          <w:i/>
          <w:sz w:val="24"/>
          <w:szCs w:val="24"/>
          <w:lang w:val="sr-Latn-ME"/>
        </w:rPr>
      </w:pPr>
    </w:p>
    <w:p w:rsidR="00E4782A" w:rsidRPr="00F239C5" w:rsidRDefault="00E4782A" w:rsidP="00E4782A">
      <w:pPr>
        <w:jc w:val="both"/>
        <w:rPr>
          <w:rFonts w:ascii="Cambria" w:hAnsi="Cambria"/>
          <w:b/>
          <w:color w:val="FF0000"/>
          <w:sz w:val="24"/>
          <w:szCs w:val="24"/>
          <w:lang w:val="sr-Latn-ME"/>
        </w:rPr>
      </w:pPr>
      <w:r w:rsidRPr="00F239C5">
        <w:rPr>
          <w:rFonts w:ascii="Cambria" w:hAnsi="Cambria"/>
          <w:sz w:val="24"/>
          <w:szCs w:val="24"/>
          <w:lang w:val="sr-Latn-ME"/>
        </w:rPr>
        <w:t>Imajući u vidu navedene ciljeve, Akcionim planom su predviđene aktivnosti za njihovu realizaciju. Svaki odjeljak opisuje konkretne aktivnosti koje treba preduzeti i lica/subjekte (Odsjek/Odjeljenje) odgovorne za njihovo sprovođenje, rokove za preduzimanje tih aktivnosti kao i indikatore u cilju mjerljivosti primjene efikasnosti predviđenih mjera.</w:t>
      </w:r>
      <w:r w:rsidRPr="00F239C5">
        <w:rPr>
          <w:rFonts w:ascii="Cambria" w:hAnsi="Cambria"/>
          <w:b/>
          <w:sz w:val="24"/>
          <w:szCs w:val="24"/>
          <w:lang w:val="sr-Latn-ME"/>
        </w:rPr>
        <w:t xml:space="preserve"> </w:t>
      </w:r>
    </w:p>
    <w:p w:rsidR="00E4782A" w:rsidRPr="00F239C5" w:rsidRDefault="00E4782A" w:rsidP="00E4782A">
      <w:pPr>
        <w:spacing w:after="240"/>
        <w:jc w:val="both"/>
        <w:rPr>
          <w:rFonts w:ascii="Cambria" w:hAnsi="Cambria"/>
          <w:sz w:val="24"/>
          <w:szCs w:val="24"/>
          <w:highlight w:val="yellow"/>
          <w:lang w:val="sr-Latn-ME"/>
        </w:rPr>
      </w:pPr>
    </w:p>
    <w:p w:rsidR="00E4782A" w:rsidRPr="00F239C5" w:rsidRDefault="00E4782A" w:rsidP="00E4782A">
      <w:pPr>
        <w:spacing w:after="240"/>
        <w:jc w:val="both"/>
        <w:rPr>
          <w:rFonts w:ascii="Cambria" w:hAnsi="Cambria"/>
          <w:sz w:val="24"/>
          <w:szCs w:val="24"/>
          <w:highlight w:val="yellow"/>
          <w:lang w:val="sr-Latn-ME"/>
        </w:rPr>
      </w:pPr>
    </w:p>
    <w:p w:rsidR="00E4782A" w:rsidRPr="00F239C5" w:rsidRDefault="00E4782A" w:rsidP="00E4782A">
      <w:pPr>
        <w:pStyle w:val="Heading1"/>
        <w:ind w:left="360"/>
        <w:rPr>
          <w:rFonts w:ascii="Cambria" w:hAnsi="Cambria"/>
          <w:b/>
          <w:lang w:val="sr-Latn-ME"/>
        </w:rPr>
      </w:pPr>
      <w:bookmarkStart w:id="5" w:name="_Toc42165412"/>
      <w:r w:rsidRPr="00F239C5">
        <w:rPr>
          <w:rFonts w:ascii="Cambria" w:hAnsi="Cambria"/>
          <w:b/>
          <w:lang w:val="sr-Latn-ME"/>
        </w:rPr>
        <w:lastRenderedPageBreak/>
        <w:t>II PR Akcioni plan</w:t>
      </w:r>
      <w:bookmarkEnd w:id="5"/>
      <w:r w:rsidRPr="00F239C5">
        <w:rPr>
          <w:rFonts w:ascii="Cambria" w:hAnsi="Cambria"/>
          <w:b/>
          <w:lang w:val="sr-Latn-ME"/>
        </w:rPr>
        <w:t xml:space="preserve"> </w:t>
      </w:r>
    </w:p>
    <w:p w:rsidR="00E4782A" w:rsidRPr="00F239C5" w:rsidRDefault="00E4782A" w:rsidP="00E4782A">
      <w:pPr>
        <w:rPr>
          <w:rFonts w:ascii="Cambria" w:hAnsi="Cambria"/>
          <w:lang w:val="sr-Latn-ME"/>
        </w:rPr>
      </w:pPr>
    </w:p>
    <w:tbl>
      <w:tblPr>
        <w:tblStyle w:val="TableGrid"/>
        <w:tblW w:w="14226" w:type="dxa"/>
        <w:tblLayout w:type="fixed"/>
        <w:tblLook w:val="04A0" w:firstRow="1" w:lastRow="0" w:firstColumn="1" w:lastColumn="0" w:noHBand="0" w:noVBand="1"/>
      </w:tblPr>
      <w:tblGrid>
        <w:gridCol w:w="2065"/>
        <w:gridCol w:w="1440"/>
        <w:gridCol w:w="3690"/>
        <w:gridCol w:w="1710"/>
        <w:gridCol w:w="1890"/>
        <w:gridCol w:w="3431"/>
      </w:tblGrid>
      <w:tr w:rsidR="00E4782A" w:rsidRPr="00F239C5" w:rsidTr="00A2617E">
        <w:trPr>
          <w:trHeight w:val="449"/>
        </w:trPr>
        <w:tc>
          <w:tcPr>
            <w:tcW w:w="14226" w:type="dxa"/>
            <w:gridSpan w:val="6"/>
            <w:shd w:val="clear" w:color="auto" w:fill="9CC2E5" w:themeFill="accent1" w:themeFillTint="99"/>
          </w:tcPr>
          <w:p w:rsidR="00E4782A" w:rsidRPr="00F239C5" w:rsidRDefault="00E4782A" w:rsidP="00A2617E">
            <w:pPr>
              <w:pStyle w:val="ListParagraph"/>
              <w:jc w:val="center"/>
              <w:rPr>
                <w:rFonts w:ascii="Cambria" w:hAnsi="Cambria"/>
                <w:b/>
                <w:sz w:val="22"/>
                <w:szCs w:val="22"/>
                <w:lang w:val="sr-Latn-ME"/>
              </w:rPr>
            </w:pPr>
            <w:r w:rsidRPr="00F239C5">
              <w:rPr>
                <w:rFonts w:ascii="Cambria" w:hAnsi="Cambria"/>
                <w:b/>
                <w:sz w:val="22"/>
                <w:szCs w:val="22"/>
                <w:lang w:val="sr-Latn-ME"/>
              </w:rPr>
              <w:t>KOMUNIKACIJA ASK PREMA OPŠTOJ JAVNOSTI TOKOM PARLAMENTARNIH I LOKALNIH IZBORA 2020.</w:t>
            </w:r>
          </w:p>
        </w:tc>
      </w:tr>
      <w:tr w:rsidR="00E4782A" w:rsidRPr="00F239C5" w:rsidTr="00A2617E">
        <w:trPr>
          <w:trHeight w:val="257"/>
        </w:trPr>
        <w:tc>
          <w:tcPr>
            <w:tcW w:w="2065" w:type="dxa"/>
            <w:shd w:val="clear" w:color="auto" w:fill="DEEAF6" w:themeFill="accent1" w:themeFillTint="33"/>
          </w:tcPr>
          <w:p w:rsidR="00E4782A" w:rsidRPr="00F239C5" w:rsidRDefault="00E4782A" w:rsidP="00A2617E">
            <w:pPr>
              <w:jc w:val="center"/>
              <w:rPr>
                <w:rFonts w:ascii="Cambria" w:hAnsi="Cambria"/>
                <w:b/>
                <w:i/>
                <w:sz w:val="22"/>
                <w:szCs w:val="22"/>
                <w:lang w:val="sr-Latn-ME"/>
              </w:rPr>
            </w:pPr>
            <w:r w:rsidRPr="00F239C5">
              <w:rPr>
                <w:rFonts w:ascii="Cambria" w:hAnsi="Cambria"/>
                <w:b/>
                <w:i/>
                <w:sz w:val="22"/>
                <w:szCs w:val="22"/>
                <w:lang w:val="sr-Latn-ME"/>
              </w:rPr>
              <w:t>Ciljevi komunikacije</w:t>
            </w:r>
          </w:p>
        </w:tc>
        <w:tc>
          <w:tcPr>
            <w:tcW w:w="1440" w:type="dxa"/>
            <w:shd w:val="clear" w:color="auto" w:fill="DEEAF6" w:themeFill="accent1" w:themeFillTint="33"/>
          </w:tcPr>
          <w:p w:rsidR="00E4782A" w:rsidRPr="00F239C5" w:rsidRDefault="00E4782A" w:rsidP="00A2617E">
            <w:pPr>
              <w:jc w:val="center"/>
              <w:rPr>
                <w:rFonts w:ascii="Cambria" w:hAnsi="Cambria"/>
                <w:b/>
                <w:i/>
                <w:sz w:val="22"/>
                <w:szCs w:val="22"/>
                <w:lang w:val="sr-Latn-ME"/>
              </w:rPr>
            </w:pPr>
            <w:r w:rsidRPr="00F239C5">
              <w:rPr>
                <w:rFonts w:ascii="Cambria" w:hAnsi="Cambria"/>
                <w:b/>
                <w:i/>
                <w:sz w:val="22"/>
                <w:szCs w:val="22"/>
                <w:lang w:val="sr-Latn-ME"/>
              </w:rPr>
              <w:t>Ciljne grupe</w:t>
            </w:r>
          </w:p>
        </w:tc>
        <w:tc>
          <w:tcPr>
            <w:tcW w:w="3690" w:type="dxa"/>
            <w:shd w:val="clear" w:color="auto" w:fill="DEEAF6" w:themeFill="accent1" w:themeFillTint="33"/>
          </w:tcPr>
          <w:p w:rsidR="00E4782A" w:rsidRPr="00F239C5" w:rsidRDefault="00E4782A" w:rsidP="00A2617E">
            <w:pPr>
              <w:jc w:val="center"/>
              <w:rPr>
                <w:rFonts w:ascii="Cambria" w:hAnsi="Cambria"/>
                <w:b/>
                <w:i/>
                <w:sz w:val="22"/>
                <w:szCs w:val="22"/>
                <w:lang w:val="sr-Latn-ME"/>
              </w:rPr>
            </w:pPr>
            <w:r w:rsidRPr="00F239C5">
              <w:rPr>
                <w:rFonts w:ascii="Cambria" w:hAnsi="Cambria"/>
                <w:b/>
                <w:i/>
                <w:sz w:val="22"/>
                <w:szCs w:val="22"/>
                <w:lang w:val="sr-Latn-ME"/>
              </w:rPr>
              <w:t>Aktivnosti</w:t>
            </w:r>
          </w:p>
        </w:tc>
        <w:tc>
          <w:tcPr>
            <w:tcW w:w="1710" w:type="dxa"/>
            <w:shd w:val="clear" w:color="auto" w:fill="DEEAF6" w:themeFill="accent1" w:themeFillTint="33"/>
          </w:tcPr>
          <w:p w:rsidR="00E4782A" w:rsidRPr="00F239C5" w:rsidRDefault="00E4782A" w:rsidP="00A2617E">
            <w:pPr>
              <w:jc w:val="center"/>
              <w:rPr>
                <w:rFonts w:ascii="Cambria" w:hAnsi="Cambria"/>
                <w:b/>
                <w:i/>
                <w:sz w:val="22"/>
                <w:szCs w:val="22"/>
                <w:lang w:val="sr-Latn-ME"/>
              </w:rPr>
            </w:pPr>
            <w:r w:rsidRPr="00F239C5">
              <w:rPr>
                <w:rFonts w:ascii="Cambria" w:hAnsi="Cambria"/>
                <w:b/>
                <w:i/>
                <w:sz w:val="22"/>
                <w:szCs w:val="22"/>
                <w:lang w:val="sr-Latn-ME"/>
              </w:rPr>
              <w:t>Odgovorna lica/subjekti</w:t>
            </w:r>
          </w:p>
        </w:tc>
        <w:tc>
          <w:tcPr>
            <w:tcW w:w="1890" w:type="dxa"/>
            <w:shd w:val="clear" w:color="auto" w:fill="DEEAF6" w:themeFill="accent1" w:themeFillTint="33"/>
          </w:tcPr>
          <w:p w:rsidR="00E4782A" w:rsidRPr="00F239C5" w:rsidRDefault="00E4782A" w:rsidP="00A2617E">
            <w:pPr>
              <w:jc w:val="center"/>
              <w:rPr>
                <w:rFonts w:ascii="Cambria" w:hAnsi="Cambria"/>
                <w:b/>
                <w:i/>
                <w:sz w:val="22"/>
                <w:szCs w:val="22"/>
                <w:lang w:val="sr-Latn-ME"/>
              </w:rPr>
            </w:pPr>
            <w:r w:rsidRPr="00F239C5">
              <w:rPr>
                <w:rFonts w:ascii="Cambria" w:hAnsi="Cambria"/>
                <w:b/>
                <w:i/>
                <w:sz w:val="22"/>
                <w:szCs w:val="22"/>
                <w:lang w:val="sr-Latn-ME"/>
              </w:rPr>
              <w:t>Rokovi</w:t>
            </w:r>
          </w:p>
        </w:tc>
        <w:tc>
          <w:tcPr>
            <w:tcW w:w="3431" w:type="dxa"/>
            <w:shd w:val="clear" w:color="auto" w:fill="DEEAF6" w:themeFill="accent1" w:themeFillTint="33"/>
          </w:tcPr>
          <w:p w:rsidR="00E4782A" w:rsidRPr="00F239C5" w:rsidRDefault="00E4782A" w:rsidP="00A2617E">
            <w:pPr>
              <w:jc w:val="center"/>
              <w:rPr>
                <w:rFonts w:ascii="Cambria" w:hAnsi="Cambria"/>
                <w:b/>
                <w:i/>
                <w:sz w:val="22"/>
                <w:szCs w:val="22"/>
                <w:lang w:val="sr-Latn-ME"/>
              </w:rPr>
            </w:pPr>
            <w:r w:rsidRPr="00F239C5">
              <w:rPr>
                <w:rFonts w:ascii="Cambria" w:hAnsi="Cambria"/>
                <w:b/>
                <w:i/>
                <w:sz w:val="22"/>
                <w:szCs w:val="22"/>
                <w:lang w:val="sr-Latn-ME"/>
              </w:rPr>
              <w:t>Indikatori</w:t>
            </w:r>
          </w:p>
        </w:tc>
      </w:tr>
      <w:tr w:rsidR="00E4782A" w:rsidRPr="00F239C5" w:rsidTr="00A2617E">
        <w:trPr>
          <w:trHeight w:val="80"/>
        </w:trPr>
        <w:tc>
          <w:tcPr>
            <w:tcW w:w="2065" w:type="dxa"/>
            <w:vMerge w:val="restart"/>
            <w:shd w:val="clear" w:color="auto" w:fill="auto"/>
          </w:tcPr>
          <w:p w:rsidR="00E4782A" w:rsidRPr="00F239C5" w:rsidRDefault="00E4782A" w:rsidP="00E4782A">
            <w:pPr>
              <w:pStyle w:val="ListParagraph"/>
              <w:numPr>
                <w:ilvl w:val="0"/>
                <w:numId w:val="21"/>
              </w:numPr>
              <w:ind w:left="420"/>
              <w:rPr>
                <w:rFonts w:ascii="Cambria" w:hAnsi="Cambria"/>
                <w:b/>
                <w:lang w:val="sr-Latn-ME"/>
              </w:rPr>
            </w:pPr>
            <w:r w:rsidRPr="00F239C5">
              <w:rPr>
                <w:rFonts w:ascii="Cambria" w:hAnsi="Cambria"/>
                <w:b/>
                <w:lang w:val="sr-Latn-ME"/>
              </w:rPr>
              <w:t xml:space="preserve">Obezbijediti transparentnost procesa kontrole finansiranja političkih subjekata i izbornih kampanja; </w:t>
            </w:r>
          </w:p>
          <w:p w:rsidR="00E4782A" w:rsidRPr="00F239C5" w:rsidRDefault="00E4782A" w:rsidP="00A2617E">
            <w:pPr>
              <w:rPr>
                <w:rFonts w:ascii="Cambria" w:hAnsi="Cambria"/>
                <w:b/>
                <w:lang w:val="sr-Latn-ME"/>
              </w:rPr>
            </w:pPr>
          </w:p>
          <w:p w:rsidR="00E4782A" w:rsidRPr="00F239C5" w:rsidRDefault="00E4782A" w:rsidP="00A2617E">
            <w:pPr>
              <w:rPr>
                <w:rFonts w:ascii="Cambria" w:hAnsi="Cambria"/>
                <w:b/>
                <w:lang w:val="sr-Latn-ME"/>
              </w:rPr>
            </w:pPr>
          </w:p>
        </w:tc>
        <w:tc>
          <w:tcPr>
            <w:tcW w:w="1440" w:type="dxa"/>
            <w:vMerge w:val="restart"/>
            <w:shd w:val="clear" w:color="auto" w:fill="auto"/>
          </w:tcPr>
          <w:p w:rsidR="00E4782A" w:rsidRPr="00F239C5" w:rsidRDefault="00E4782A" w:rsidP="00A2617E">
            <w:pPr>
              <w:rPr>
                <w:rFonts w:ascii="Cambria" w:hAnsi="Cambria"/>
                <w:b/>
                <w:lang w:val="sr-Latn-ME"/>
              </w:rPr>
            </w:pPr>
            <w:r w:rsidRPr="00F239C5">
              <w:rPr>
                <w:rFonts w:ascii="Cambria" w:hAnsi="Cambria"/>
                <w:b/>
                <w:lang w:val="sr-Latn-ME"/>
              </w:rPr>
              <w:t>OPŠTA JAVNOST</w:t>
            </w:r>
          </w:p>
          <w:p w:rsidR="00E4782A" w:rsidRPr="00F239C5" w:rsidRDefault="00E4782A" w:rsidP="00A2617E">
            <w:pPr>
              <w:rPr>
                <w:rFonts w:ascii="Cambria" w:hAnsi="Cambria"/>
                <w:lang w:val="sr-Latn-ME"/>
              </w:rPr>
            </w:pPr>
            <w:r w:rsidRPr="00F239C5">
              <w:rPr>
                <w:rFonts w:ascii="Cambria" w:hAnsi="Cambria"/>
                <w:lang w:val="sr-Latn-ME"/>
              </w:rPr>
              <w:t xml:space="preserve">Građani </w:t>
            </w:r>
          </w:p>
          <w:p w:rsidR="00E4782A" w:rsidRPr="00F239C5" w:rsidRDefault="00E4782A" w:rsidP="00A2617E">
            <w:pPr>
              <w:rPr>
                <w:rFonts w:ascii="Cambria" w:hAnsi="Cambria"/>
                <w:lang w:val="sr-Latn-ME"/>
              </w:rPr>
            </w:pPr>
            <w:r w:rsidRPr="00F239C5">
              <w:rPr>
                <w:rFonts w:ascii="Cambria" w:hAnsi="Cambria"/>
                <w:lang w:val="sr-Latn-ME"/>
              </w:rPr>
              <w:t>Mediji</w:t>
            </w:r>
          </w:p>
          <w:p w:rsidR="00E4782A" w:rsidRPr="00F239C5" w:rsidRDefault="00E4782A" w:rsidP="00A2617E">
            <w:pPr>
              <w:rPr>
                <w:rFonts w:ascii="Cambria" w:hAnsi="Cambria"/>
                <w:b/>
                <w:lang w:val="sr-Latn-ME"/>
              </w:rPr>
            </w:pPr>
            <w:r w:rsidRPr="00F239C5">
              <w:rPr>
                <w:rFonts w:ascii="Cambria" w:hAnsi="Cambria"/>
                <w:lang w:val="sr-Latn-ME"/>
              </w:rPr>
              <w:t>NVO</w:t>
            </w:r>
          </w:p>
        </w:tc>
        <w:tc>
          <w:tcPr>
            <w:tcW w:w="3690" w:type="dxa"/>
            <w:shd w:val="clear" w:color="auto" w:fill="auto"/>
          </w:tcPr>
          <w:p w:rsidR="00E4782A" w:rsidRPr="00F239C5" w:rsidRDefault="00E4782A" w:rsidP="00E4782A">
            <w:pPr>
              <w:pStyle w:val="ListParagraph"/>
              <w:numPr>
                <w:ilvl w:val="1"/>
                <w:numId w:val="14"/>
              </w:numPr>
              <w:ind w:left="256"/>
              <w:rPr>
                <w:rFonts w:ascii="Cambria" w:hAnsi="Cambria"/>
                <w:lang w:val="sr-Latn-ME"/>
              </w:rPr>
            </w:pPr>
            <w:r w:rsidRPr="00F239C5">
              <w:rPr>
                <w:rFonts w:ascii="Cambria" w:hAnsi="Cambria"/>
                <w:lang w:val="sr-Latn-ME"/>
              </w:rPr>
              <w:t xml:space="preserve">U toku izborne kampanje prezentovati rad i rezultate ASK </w:t>
            </w:r>
            <w:r w:rsidRPr="00F239C5">
              <w:rPr>
                <w:rFonts w:ascii="Cambria" w:hAnsi="Cambria"/>
                <w:b/>
                <w:lang w:val="sr-Latn-ME"/>
              </w:rPr>
              <w:t>kako bi svi podaci kojima ASK raspolaže i aktivnosti koje preduzima bili dostupni zainteresovanoj javnosti, i to posredstvom:</w:t>
            </w:r>
          </w:p>
          <w:p w:rsidR="00E4782A" w:rsidRPr="00F239C5" w:rsidRDefault="00E4782A" w:rsidP="00A2617E">
            <w:pPr>
              <w:pStyle w:val="ListParagraph"/>
              <w:ind w:left="256"/>
              <w:rPr>
                <w:rFonts w:ascii="Cambria" w:hAnsi="Cambria"/>
                <w:b/>
                <w:lang w:val="sr-Latn-ME"/>
              </w:rPr>
            </w:pPr>
          </w:p>
          <w:p w:rsidR="00E4782A" w:rsidRPr="00F239C5" w:rsidRDefault="00E4782A" w:rsidP="00A2617E">
            <w:pPr>
              <w:pStyle w:val="ListParagraph"/>
              <w:ind w:left="256"/>
              <w:rPr>
                <w:rFonts w:ascii="Cambria" w:hAnsi="Cambria"/>
                <w:lang w:val="sr-Latn-ME"/>
              </w:rPr>
            </w:pPr>
            <w:r w:rsidRPr="00F239C5">
              <w:rPr>
                <w:rFonts w:ascii="Cambria" w:hAnsi="Cambria"/>
                <w:lang w:val="sr-Latn-ME"/>
              </w:rPr>
              <w:t>a)</w:t>
            </w:r>
            <w:r w:rsidRPr="00F239C5">
              <w:rPr>
                <w:lang w:val="sr-Latn-ME"/>
              </w:rPr>
              <w:t xml:space="preserve"> </w:t>
            </w:r>
            <w:r w:rsidRPr="00F239C5">
              <w:rPr>
                <w:rFonts w:ascii="Cambria" w:hAnsi="Cambria"/>
                <w:lang w:val="sr-Latn-ME"/>
              </w:rPr>
              <w:t xml:space="preserve">Objavljivanja svih dokumenata o finansiranju izborne kampanje i upotrebi javnih resursa, koji se dostavljaju u skladu sa Zakonom, na internet stranici ASK, </w:t>
            </w:r>
          </w:p>
          <w:p w:rsidR="00E4782A" w:rsidRPr="00F239C5" w:rsidRDefault="00E4782A" w:rsidP="00A2617E">
            <w:pPr>
              <w:ind w:left="256"/>
              <w:rPr>
                <w:rFonts w:ascii="Cambria" w:hAnsi="Cambria"/>
                <w:lang w:val="sr-Latn-ME"/>
              </w:rPr>
            </w:pPr>
          </w:p>
          <w:p w:rsidR="00E4782A" w:rsidRPr="00F239C5" w:rsidRDefault="00E4782A" w:rsidP="00A2617E">
            <w:pPr>
              <w:pStyle w:val="ListParagraph"/>
              <w:ind w:left="256"/>
              <w:rPr>
                <w:rFonts w:ascii="Cambria" w:hAnsi="Cambria"/>
                <w:lang w:val="sr-Latn-ME"/>
              </w:rPr>
            </w:pPr>
            <w:r w:rsidRPr="00F239C5">
              <w:rPr>
                <w:rFonts w:ascii="Cambria" w:hAnsi="Cambria"/>
                <w:lang w:val="sr-Latn-ME"/>
              </w:rPr>
              <w:t>b) Objavljivanja saopštenja</w:t>
            </w:r>
            <w:r w:rsidRPr="00F239C5">
              <w:rPr>
                <w:rStyle w:val="FootnoteReference"/>
                <w:rFonts w:ascii="Cambria" w:hAnsi="Cambria"/>
                <w:lang w:val="sr-Latn-ME"/>
              </w:rPr>
              <w:footnoteReference w:id="4"/>
            </w:r>
            <w:r w:rsidRPr="00F239C5">
              <w:rPr>
                <w:rFonts w:ascii="Cambria" w:hAnsi="Cambria"/>
                <w:lang w:val="sr-Latn-ME"/>
              </w:rPr>
              <w:t xml:space="preserve"> za javnost/tabela-registra na sajtu ASK</w:t>
            </w:r>
          </w:p>
          <w:p w:rsidR="00E4782A" w:rsidRPr="00F239C5" w:rsidRDefault="00E4782A" w:rsidP="00A2617E">
            <w:pPr>
              <w:pStyle w:val="ListParagraph"/>
              <w:ind w:left="256"/>
              <w:rPr>
                <w:rFonts w:ascii="Cambria" w:hAnsi="Cambria"/>
                <w:b/>
                <w:color w:val="FF0000"/>
                <w:lang w:val="sr-Latn-ME"/>
              </w:rPr>
            </w:pPr>
            <w:r w:rsidRPr="00F239C5">
              <w:rPr>
                <w:rFonts w:ascii="Cambria" w:hAnsi="Cambria"/>
                <w:lang w:val="sr-Latn-ME"/>
              </w:rPr>
              <w:t>c) Intervjua za medije  o aktivnostima ASK tokom izborne kampanje;</w:t>
            </w:r>
          </w:p>
          <w:p w:rsidR="00E4782A" w:rsidRPr="00F239C5" w:rsidRDefault="00E4782A" w:rsidP="00A2617E">
            <w:pPr>
              <w:pStyle w:val="ListParagraph"/>
              <w:ind w:left="256"/>
              <w:rPr>
                <w:rFonts w:ascii="Cambria" w:hAnsi="Cambria"/>
                <w:lang w:val="sr-Latn-ME"/>
              </w:rPr>
            </w:pPr>
            <w:r w:rsidRPr="00F239C5">
              <w:rPr>
                <w:rFonts w:ascii="Cambria" w:hAnsi="Cambria"/>
                <w:lang w:val="sr-Latn-ME"/>
              </w:rPr>
              <w:t>d) Gostovanja u informativnim emisijama/ izjave za medije koji izraze interesovanje za rad ASK/organizovanje press konferencije na kojoj će biti izložen rad ASK tokom kampanje;</w:t>
            </w:r>
          </w:p>
          <w:p w:rsidR="00E4782A" w:rsidRPr="00F239C5" w:rsidRDefault="00E4782A" w:rsidP="00A2617E">
            <w:pPr>
              <w:pStyle w:val="ListParagraph"/>
              <w:ind w:left="256"/>
              <w:rPr>
                <w:rFonts w:ascii="Cambria" w:hAnsi="Cambria"/>
                <w:lang w:val="sr-Latn-ME"/>
              </w:rPr>
            </w:pPr>
          </w:p>
          <w:p w:rsidR="00E4782A" w:rsidRPr="00F239C5" w:rsidRDefault="00E4782A" w:rsidP="00E4782A">
            <w:pPr>
              <w:pStyle w:val="ListParagraph"/>
              <w:numPr>
                <w:ilvl w:val="0"/>
                <w:numId w:val="22"/>
              </w:numPr>
              <w:ind w:left="256" w:firstLine="0"/>
              <w:rPr>
                <w:rFonts w:ascii="Cambria" w:hAnsi="Cambria"/>
                <w:b/>
                <w:lang w:val="sr-Latn-ME"/>
              </w:rPr>
            </w:pPr>
            <w:r w:rsidRPr="00F239C5">
              <w:rPr>
                <w:rFonts w:ascii="Cambria" w:hAnsi="Cambria"/>
                <w:lang w:val="sr-Latn-ME"/>
              </w:rPr>
              <w:t xml:space="preserve">Objavljivanja svih relevantnih informacija o kontroli i radu ASK </w:t>
            </w:r>
            <w:r w:rsidRPr="00F239C5">
              <w:rPr>
                <w:rFonts w:ascii="Cambria" w:hAnsi="Cambria"/>
                <w:lang w:val="sr-Latn-ME"/>
              </w:rPr>
              <w:lastRenderedPageBreak/>
              <w:t>tokom izborne kampanje i na društvenim mrežama ove institucije (Facebook i Twitter).</w:t>
            </w:r>
          </w:p>
        </w:tc>
        <w:tc>
          <w:tcPr>
            <w:tcW w:w="1710" w:type="dxa"/>
            <w:shd w:val="clear" w:color="auto" w:fill="auto"/>
          </w:tcPr>
          <w:p w:rsidR="00E4782A" w:rsidRPr="00F239C5" w:rsidRDefault="00E4782A" w:rsidP="00A2617E">
            <w:pPr>
              <w:rPr>
                <w:rFonts w:ascii="Cambria" w:hAnsi="Cambria"/>
                <w:b/>
                <w:lang w:val="sr-Latn-ME"/>
              </w:rPr>
            </w:pPr>
            <w:r w:rsidRPr="00F239C5">
              <w:rPr>
                <w:rFonts w:ascii="Cambria" w:hAnsi="Cambria"/>
                <w:lang w:val="sr-Latn-ME"/>
              </w:rPr>
              <w:lastRenderedPageBreak/>
              <w:t>Odsjek za edukacije, istraživanja, kampanje i analitiku u saradnji  sa Odsjekom za kontrolu finansiranja</w:t>
            </w:r>
          </w:p>
        </w:tc>
        <w:tc>
          <w:tcPr>
            <w:tcW w:w="1890" w:type="dxa"/>
            <w:shd w:val="clear" w:color="auto" w:fill="auto"/>
          </w:tcPr>
          <w:p w:rsidR="00E4782A" w:rsidRPr="00F239C5" w:rsidRDefault="00E4782A" w:rsidP="00A2617E">
            <w:pPr>
              <w:rPr>
                <w:rFonts w:ascii="Cambria" w:hAnsi="Cambria"/>
                <w:lang w:val="sr-Latn-ME"/>
              </w:rPr>
            </w:pPr>
            <w:r w:rsidRPr="00F239C5">
              <w:rPr>
                <w:rFonts w:ascii="Cambria" w:hAnsi="Cambria"/>
                <w:lang w:val="sr-Latn-ME"/>
              </w:rPr>
              <w:t>Kontinuirano tokom izborne kampanje</w:t>
            </w:r>
          </w:p>
          <w:p w:rsidR="00E4782A" w:rsidRPr="00F239C5" w:rsidRDefault="00E4782A" w:rsidP="00A2617E">
            <w:pPr>
              <w:rPr>
                <w:rFonts w:ascii="Cambria" w:hAnsi="Cambria"/>
                <w:b/>
                <w:lang w:val="sr-Latn-ME"/>
              </w:rPr>
            </w:pPr>
          </w:p>
        </w:tc>
        <w:tc>
          <w:tcPr>
            <w:tcW w:w="3431" w:type="dxa"/>
            <w:shd w:val="clear" w:color="auto" w:fill="auto"/>
          </w:tcPr>
          <w:p w:rsidR="00E4782A" w:rsidRPr="00F239C5" w:rsidRDefault="00E4782A" w:rsidP="00A2617E">
            <w:pPr>
              <w:rPr>
                <w:rFonts w:ascii="Cambria" w:hAnsi="Cambria"/>
                <w:lang w:val="sr-Latn-ME"/>
              </w:rPr>
            </w:pPr>
            <w:r w:rsidRPr="00F239C5">
              <w:rPr>
                <w:rFonts w:ascii="Cambria" w:hAnsi="Cambria"/>
                <w:i/>
                <w:lang w:val="sr-Latn-ME"/>
              </w:rPr>
              <w:t>Implementacija</w:t>
            </w:r>
            <w:r w:rsidRPr="00F239C5">
              <w:rPr>
                <w:rFonts w:ascii="Cambria" w:hAnsi="Cambria"/>
                <w:lang w:val="sr-Latn-ME"/>
              </w:rPr>
              <w:t xml:space="preserve">: </w:t>
            </w:r>
          </w:p>
          <w:p w:rsidR="00E4782A" w:rsidRPr="00F239C5" w:rsidRDefault="00E4782A" w:rsidP="00A2617E">
            <w:pPr>
              <w:rPr>
                <w:rFonts w:ascii="Cambria" w:hAnsi="Cambria"/>
                <w:lang w:val="sr-Latn-ME"/>
              </w:rPr>
            </w:pPr>
          </w:p>
          <w:p w:rsidR="00E4782A" w:rsidRPr="00F239C5" w:rsidRDefault="00E4782A" w:rsidP="00A2617E">
            <w:pPr>
              <w:rPr>
                <w:rFonts w:ascii="Cambria" w:hAnsi="Cambria"/>
                <w:lang w:val="sr-Latn-ME"/>
              </w:rPr>
            </w:pPr>
            <w:r w:rsidRPr="00F239C5">
              <w:rPr>
                <w:rFonts w:ascii="Cambria" w:hAnsi="Cambria"/>
                <w:lang w:val="sr-Latn-ME"/>
              </w:rPr>
              <w:t>Prezentovan rad i rezultati ASK tokom izborne kampanje posredstvom  saopštenja za medije, gostovanja u informativnim emisijama/ davanja izjava za medije/ press konferencija.</w:t>
            </w:r>
          </w:p>
          <w:p w:rsidR="00E4782A" w:rsidRPr="00F239C5" w:rsidRDefault="00E4782A" w:rsidP="00A2617E">
            <w:pPr>
              <w:rPr>
                <w:rFonts w:ascii="Cambria" w:hAnsi="Cambria"/>
                <w:lang w:val="sr-Latn-ME"/>
              </w:rPr>
            </w:pPr>
          </w:p>
          <w:p w:rsidR="00E4782A" w:rsidRPr="00F239C5" w:rsidRDefault="00E4782A" w:rsidP="00A2617E">
            <w:pPr>
              <w:rPr>
                <w:rFonts w:ascii="Cambria" w:hAnsi="Cambria"/>
                <w:lang w:val="sr-Latn-ME"/>
              </w:rPr>
            </w:pPr>
            <w:r w:rsidRPr="00F239C5">
              <w:rPr>
                <w:rFonts w:ascii="Cambria" w:hAnsi="Cambria"/>
                <w:lang w:val="sr-Latn-ME"/>
              </w:rPr>
              <w:t xml:space="preserve">Cjelokupna dokumentacija o finansiranju izborne kampanje i upotrebi javnih resursa objavljena na internet stranici ASK. </w:t>
            </w:r>
          </w:p>
          <w:p w:rsidR="00E4782A" w:rsidRPr="00F239C5" w:rsidRDefault="00E4782A" w:rsidP="00A2617E">
            <w:pPr>
              <w:rPr>
                <w:rFonts w:ascii="Cambria" w:hAnsi="Cambria"/>
                <w:lang w:val="sr-Latn-ME"/>
              </w:rPr>
            </w:pPr>
          </w:p>
          <w:p w:rsidR="00E4782A" w:rsidRPr="00F239C5" w:rsidRDefault="00E4782A" w:rsidP="00A2617E">
            <w:pPr>
              <w:rPr>
                <w:rFonts w:ascii="Cambria" w:hAnsi="Cambria"/>
                <w:lang w:val="sr-Latn-ME"/>
              </w:rPr>
            </w:pPr>
            <w:r w:rsidRPr="00F239C5">
              <w:rPr>
                <w:rFonts w:ascii="Cambria" w:hAnsi="Cambria"/>
                <w:i/>
                <w:lang w:val="sr-Latn-ME"/>
              </w:rPr>
              <w:t>Uticaj</w:t>
            </w:r>
            <w:r w:rsidRPr="00F239C5">
              <w:rPr>
                <w:rFonts w:ascii="Cambria" w:hAnsi="Cambria"/>
                <w:lang w:val="sr-Latn-ME"/>
              </w:rPr>
              <w:t xml:space="preserve">: </w:t>
            </w:r>
          </w:p>
          <w:p w:rsidR="00E4782A" w:rsidRPr="00F239C5" w:rsidRDefault="00E4782A" w:rsidP="00A2617E">
            <w:pPr>
              <w:rPr>
                <w:rFonts w:ascii="Cambria" w:hAnsi="Cambria"/>
                <w:lang w:val="sr-Latn-ME"/>
              </w:rPr>
            </w:pPr>
            <w:r w:rsidRPr="00F239C5">
              <w:rPr>
                <w:rFonts w:ascii="Cambria" w:hAnsi="Cambria"/>
                <w:lang w:val="sr-Latn-ME"/>
              </w:rPr>
              <w:t>Povećana prisutnost u medijima i bolja upoznatost cjelokupne javnosti sa radom ASK tokom izborne kampanje. Prisutnost mjeriti kroz:</w:t>
            </w:r>
          </w:p>
          <w:p w:rsidR="00E4782A" w:rsidRPr="00F239C5" w:rsidRDefault="00E4782A" w:rsidP="00A2617E">
            <w:pPr>
              <w:rPr>
                <w:rFonts w:ascii="Cambria" w:hAnsi="Cambria"/>
                <w:lang w:val="sr-Latn-ME"/>
              </w:rPr>
            </w:pPr>
            <w:r w:rsidRPr="00F239C5">
              <w:rPr>
                <w:rFonts w:ascii="Cambria" w:hAnsi="Cambria"/>
                <w:lang w:val="sr-Latn-ME"/>
              </w:rPr>
              <w:t>a) Broj dokumenata objavljenih na internet stranici ASK;</w:t>
            </w:r>
          </w:p>
          <w:p w:rsidR="00E4782A" w:rsidRPr="00F239C5" w:rsidRDefault="00E4782A" w:rsidP="00A2617E">
            <w:pPr>
              <w:rPr>
                <w:rFonts w:ascii="Cambria" w:hAnsi="Cambria"/>
                <w:lang w:val="sr-Latn-ME"/>
              </w:rPr>
            </w:pPr>
            <w:r w:rsidRPr="00F239C5">
              <w:rPr>
                <w:rFonts w:ascii="Cambria" w:hAnsi="Cambria"/>
                <w:lang w:val="sr-Latn-ME"/>
              </w:rPr>
              <w:t xml:space="preserve">b) Broj saopštenja/tabela-registara na sajtu ASK, </w:t>
            </w:r>
          </w:p>
          <w:p w:rsidR="00E4782A" w:rsidRPr="00F239C5" w:rsidRDefault="00E4782A" w:rsidP="00A2617E">
            <w:pPr>
              <w:rPr>
                <w:rFonts w:ascii="Cambria" w:hAnsi="Cambria"/>
                <w:lang w:val="sr-Latn-ME"/>
              </w:rPr>
            </w:pPr>
            <w:r w:rsidRPr="00F239C5">
              <w:rPr>
                <w:rFonts w:ascii="Cambria" w:hAnsi="Cambria"/>
                <w:lang w:val="sr-Latn-ME"/>
              </w:rPr>
              <w:t>c) Broj intervjua za medije,</w:t>
            </w:r>
          </w:p>
          <w:p w:rsidR="00E4782A" w:rsidRPr="00F239C5" w:rsidRDefault="00E4782A" w:rsidP="00A2617E">
            <w:pPr>
              <w:rPr>
                <w:rFonts w:ascii="Cambria" w:hAnsi="Cambria"/>
                <w:lang w:val="sr-Latn-ME"/>
              </w:rPr>
            </w:pPr>
            <w:r w:rsidRPr="00F239C5">
              <w:rPr>
                <w:rFonts w:ascii="Cambria" w:hAnsi="Cambria"/>
                <w:lang w:val="sr-Latn-ME"/>
              </w:rPr>
              <w:t>d)Broj gostovanja u informativnim emisijama/ izjava za medije/ organizovanih press konferencija,</w:t>
            </w:r>
          </w:p>
          <w:p w:rsidR="00E4782A" w:rsidRPr="00F239C5" w:rsidRDefault="00E4782A" w:rsidP="00A2617E">
            <w:pPr>
              <w:rPr>
                <w:rFonts w:ascii="Cambria" w:hAnsi="Cambria"/>
                <w:lang w:val="sr-Latn-ME"/>
              </w:rPr>
            </w:pPr>
            <w:r w:rsidRPr="00F239C5">
              <w:rPr>
                <w:rFonts w:ascii="Cambria" w:hAnsi="Cambria"/>
                <w:lang w:val="sr-Latn-ME"/>
              </w:rPr>
              <w:lastRenderedPageBreak/>
              <w:t xml:space="preserve">e) Broj informacija postavljenih na društvene mreže ASK, </w:t>
            </w:r>
          </w:p>
          <w:p w:rsidR="00E4782A" w:rsidRPr="00F239C5" w:rsidRDefault="00E4782A" w:rsidP="00A2617E">
            <w:pPr>
              <w:rPr>
                <w:rFonts w:ascii="Cambria" w:hAnsi="Cambria"/>
                <w:lang w:val="sr-Latn-ME"/>
              </w:rPr>
            </w:pPr>
            <w:r w:rsidRPr="00F239C5">
              <w:rPr>
                <w:rFonts w:ascii="Cambria" w:hAnsi="Cambria"/>
                <w:lang w:val="sr-Latn-ME"/>
              </w:rPr>
              <w:t xml:space="preserve">f) broj informacija objavljenih u medijima u odnosu na broj saopštenja za medije.  </w:t>
            </w:r>
          </w:p>
        </w:tc>
      </w:tr>
      <w:tr w:rsidR="00E4782A" w:rsidRPr="00F239C5" w:rsidTr="00A2617E">
        <w:trPr>
          <w:trHeight w:val="257"/>
        </w:trPr>
        <w:tc>
          <w:tcPr>
            <w:tcW w:w="2065" w:type="dxa"/>
            <w:vMerge/>
            <w:shd w:val="clear" w:color="auto" w:fill="auto"/>
          </w:tcPr>
          <w:p w:rsidR="00E4782A" w:rsidRPr="00F239C5" w:rsidRDefault="00E4782A" w:rsidP="00A2617E">
            <w:pPr>
              <w:pStyle w:val="ListParagraph"/>
              <w:rPr>
                <w:rFonts w:ascii="Cambria" w:hAnsi="Cambria"/>
                <w:lang w:val="sr-Latn-ME"/>
              </w:rPr>
            </w:pPr>
          </w:p>
        </w:tc>
        <w:tc>
          <w:tcPr>
            <w:tcW w:w="1440" w:type="dxa"/>
            <w:vMerge/>
            <w:shd w:val="clear" w:color="auto" w:fill="auto"/>
          </w:tcPr>
          <w:p w:rsidR="00E4782A" w:rsidRPr="00F239C5" w:rsidRDefault="00E4782A" w:rsidP="00A2617E">
            <w:pPr>
              <w:rPr>
                <w:rFonts w:ascii="Cambria" w:hAnsi="Cambria"/>
                <w:b/>
                <w:lang w:val="sr-Latn-ME"/>
              </w:rPr>
            </w:pPr>
          </w:p>
        </w:tc>
        <w:tc>
          <w:tcPr>
            <w:tcW w:w="3690" w:type="dxa"/>
            <w:shd w:val="clear" w:color="auto" w:fill="auto"/>
          </w:tcPr>
          <w:p w:rsidR="00E4782A" w:rsidRPr="00F239C5" w:rsidRDefault="00E4782A" w:rsidP="00E4782A">
            <w:pPr>
              <w:pStyle w:val="ListParagraph"/>
              <w:numPr>
                <w:ilvl w:val="1"/>
                <w:numId w:val="14"/>
              </w:numPr>
              <w:rPr>
                <w:rFonts w:ascii="Cambria" w:hAnsi="Cambria"/>
                <w:lang w:val="sr-Latn-ME"/>
              </w:rPr>
            </w:pPr>
            <w:r w:rsidRPr="00F239C5">
              <w:rPr>
                <w:rFonts w:ascii="Cambria" w:hAnsi="Cambria"/>
                <w:lang w:val="sr-Latn-ME"/>
              </w:rPr>
              <w:t xml:space="preserve">Na internet stranici ASK postavljen baner „Parlamentarni i lokalni izbori - 2020“ gdje će se objavljivati DOKUMENTI I  detaljni podaci o svim aktivnostima preduzetim u izbornoj kampanji   </w:t>
            </w:r>
          </w:p>
        </w:tc>
        <w:tc>
          <w:tcPr>
            <w:tcW w:w="1710" w:type="dxa"/>
            <w:shd w:val="clear" w:color="auto" w:fill="auto"/>
          </w:tcPr>
          <w:p w:rsidR="00E4782A" w:rsidRPr="00F239C5" w:rsidRDefault="00E4782A" w:rsidP="00A2617E">
            <w:pPr>
              <w:rPr>
                <w:rFonts w:ascii="Cambria" w:hAnsi="Cambria"/>
                <w:lang w:val="sr-Latn-ME"/>
              </w:rPr>
            </w:pPr>
            <w:r w:rsidRPr="00F239C5">
              <w:rPr>
                <w:rFonts w:ascii="Cambria" w:hAnsi="Cambria"/>
                <w:lang w:val="sr-Latn-ME"/>
              </w:rPr>
              <w:t>Odsjek za edukacije, u saradnji  sa Odsjekom za kontrolu finansiranja;</w:t>
            </w:r>
          </w:p>
          <w:p w:rsidR="00E4782A" w:rsidRPr="00F239C5" w:rsidRDefault="00E4782A" w:rsidP="00A2617E">
            <w:pPr>
              <w:rPr>
                <w:rFonts w:ascii="Cambria" w:hAnsi="Cambria"/>
                <w:lang w:val="sr-Latn-ME"/>
              </w:rPr>
            </w:pPr>
            <w:r w:rsidRPr="00F239C5">
              <w:rPr>
                <w:rFonts w:ascii="Cambria" w:hAnsi="Cambria"/>
                <w:lang w:val="sr-Latn-ME"/>
              </w:rPr>
              <w:t>Odjeljenje za IT</w:t>
            </w:r>
          </w:p>
        </w:tc>
        <w:tc>
          <w:tcPr>
            <w:tcW w:w="1890" w:type="dxa"/>
            <w:shd w:val="clear" w:color="auto" w:fill="auto"/>
          </w:tcPr>
          <w:p w:rsidR="00E4782A" w:rsidRPr="00F239C5" w:rsidRDefault="00E4782A" w:rsidP="00A2617E">
            <w:pPr>
              <w:jc w:val="center"/>
              <w:rPr>
                <w:rFonts w:ascii="Cambria" w:hAnsi="Cambria"/>
                <w:lang w:val="sr-Latn-ME"/>
              </w:rPr>
            </w:pPr>
          </w:p>
          <w:p w:rsidR="00E4782A" w:rsidRPr="00F239C5" w:rsidRDefault="00E4782A" w:rsidP="00A2617E">
            <w:pPr>
              <w:jc w:val="center"/>
              <w:rPr>
                <w:rFonts w:ascii="Cambria" w:hAnsi="Cambria"/>
                <w:lang w:val="sr-Latn-ME"/>
              </w:rPr>
            </w:pPr>
          </w:p>
          <w:p w:rsidR="00E4782A" w:rsidRPr="00F239C5" w:rsidRDefault="00E4782A" w:rsidP="00A2617E">
            <w:pPr>
              <w:jc w:val="center"/>
              <w:rPr>
                <w:rFonts w:ascii="Cambria" w:hAnsi="Cambria"/>
                <w:lang w:val="sr-Latn-ME"/>
              </w:rPr>
            </w:pPr>
          </w:p>
          <w:p w:rsidR="00E4782A" w:rsidRPr="00F239C5" w:rsidRDefault="00E4782A" w:rsidP="00A2617E">
            <w:pPr>
              <w:jc w:val="center"/>
              <w:rPr>
                <w:rFonts w:ascii="Cambria" w:hAnsi="Cambria"/>
                <w:lang w:val="sr-Latn-ME"/>
              </w:rPr>
            </w:pPr>
          </w:p>
          <w:p w:rsidR="00E4782A" w:rsidRPr="00F239C5" w:rsidRDefault="00E4782A" w:rsidP="00A2617E">
            <w:pPr>
              <w:jc w:val="center"/>
              <w:rPr>
                <w:rFonts w:ascii="Cambria" w:hAnsi="Cambria"/>
                <w:lang w:val="sr-Latn-ME"/>
              </w:rPr>
            </w:pPr>
            <w:r w:rsidRPr="00F239C5">
              <w:rPr>
                <w:rFonts w:ascii="Cambria" w:hAnsi="Cambria"/>
                <w:lang w:val="sr-Latn-ME"/>
              </w:rPr>
              <w:t>-II-</w:t>
            </w:r>
          </w:p>
          <w:p w:rsidR="00E4782A" w:rsidRPr="00F239C5" w:rsidRDefault="00E4782A" w:rsidP="00A2617E">
            <w:pPr>
              <w:rPr>
                <w:rFonts w:ascii="Cambria" w:hAnsi="Cambria"/>
                <w:lang w:val="sr-Latn-ME"/>
              </w:rPr>
            </w:pPr>
          </w:p>
        </w:tc>
        <w:tc>
          <w:tcPr>
            <w:tcW w:w="3431" w:type="dxa"/>
            <w:shd w:val="clear" w:color="auto" w:fill="auto"/>
          </w:tcPr>
          <w:p w:rsidR="00E4782A" w:rsidRPr="00F239C5" w:rsidRDefault="00E4782A" w:rsidP="00A2617E">
            <w:pPr>
              <w:jc w:val="both"/>
              <w:rPr>
                <w:rFonts w:ascii="Cambria" w:hAnsi="Cambria"/>
                <w:lang w:val="sr-Latn-ME"/>
              </w:rPr>
            </w:pPr>
            <w:r w:rsidRPr="00F239C5">
              <w:rPr>
                <w:rFonts w:ascii="Cambria" w:hAnsi="Cambria"/>
                <w:i/>
                <w:lang w:val="sr-Latn-ME"/>
              </w:rPr>
              <w:t>Implementacija</w:t>
            </w:r>
            <w:r w:rsidRPr="00F239C5">
              <w:rPr>
                <w:rFonts w:ascii="Cambria" w:hAnsi="Cambria"/>
                <w:lang w:val="sr-Latn-ME"/>
              </w:rPr>
              <w:t>: Objavljen baner; broj objavljenih dokumenata dostavljenih u skladu sa Zakonom i dokumenata koje je izradila ASK</w:t>
            </w:r>
          </w:p>
          <w:p w:rsidR="00E4782A" w:rsidRPr="00F239C5" w:rsidRDefault="00E4782A" w:rsidP="00A2617E">
            <w:pPr>
              <w:jc w:val="both"/>
              <w:rPr>
                <w:rFonts w:ascii="Cambria" w:hAnsi="Cambria"/>
                <w:lang w:val="sr-Latn-ME"/>
              </w:rPr>
            </w:pPr>
          </w:p>
          <w:p w:rsidR="00E4782A" w:rsidRPr="00F239C5" w:rsidRDefault="00E4782A" w:rsidP="00A2617E">
            <w:pPr>
              <w:jc w:val="both"/>
              <w:rPr>
                <w:rFonts w:ascii="Cambria" w:hAnsi="Cambria"/>
                <w:lang w:val="sr-Latn-ME"/>
              </w:rPr>
            </w:pPr>
            <w:r w:rsidRPr="00F239C5">
              <w:rPr>
                <w:rFonts w:ascii="Cambria" w:hAnsi="Cambria"/>
                <w:i/>
                <w:lang w:val="sr-Latn-ME"/>
              </w:rPr>
              <w:t>Uticaj</w:t>
            </w:r>
            <w:r w:rsidRPr="00F239C5">
              <w:rPr>
                <w:rFonts w:ascii="Cambria" w:hAnsi="Cambria"/>
                <w:lang w:val="sr-Latn-ME"/>
              </w:rPr>
              <w:t xml:space="preserve">: Broj pristupa sekciji „Parlamentarni i lokalni izbori - 2020“ posredstvom banera </w:t>
            </w:r>
          </w:p>
          <w:p w:rsidR="00E4782A" w:rsidRPr="00F239C5" w:rsidRDefault="00E4782A" w:rsidP="00A2617E">
            <w:pPr>
              <w:jc w:val="both"/>
              <w:rPr>
                <w:rFonts w:ascii="Cambria" w:hAnsi="Cambria"/>
                <w:lang w:val="sr-Latn-ME"/>
              </w:rPr>
            </w:pPr>
          </w:p>
        </w:tc>
      </w:tr>
      <w:tr w:rsidR="00E4782A" w:rsidRPr="00F239C5" w:rsidTr="00A2617E">
        <w:trPr>
          <w:trHeight w:val="257"/>
        </w:trPr>
        <w:tc>
          <w:tcPr>
            <w:tcW w:w="2065" w:type="dxa"/>
            <w:vMerge/>
            <w:shd w:val="clear" w:color="auto" w:fill="auto"/>
          </w:tcPr>
          <w:p w:rsidR="00E4782A" w:rsidRPr="00F239C5" w:rsidRDefault="00E4782A" w:rsidP="00A2617E">
            <w:pPr>
              <w:pStyle w:val="ListParagraph"/>
              <w:rPr>
                <w:rFonts w:ascii="Cambria" w:hAnsi="Cambria"/>
                <w:lang w:val="sr-Latn-ME"/>
              </w:rPr>
            </w:pPr>
          </w:p>
        </w:tc>
        <w:tc>
          <w:tcPr>
            <w:tcW w:w="1440" w:type="dxa"/>
            <w:vMerge/>
            <w:shd w:val="clear" w:color="auto" w:fill="auto"/>
          </w:tcPr>
          <w:p w:rsidR="00E4782A" w:rsidRPr="00F239C5" w:rsidRDefault="00E4782A" w:rsidP="00A2617E">
            <w:pPr>
              <w:rPr>
                <w:rFonts w:ascii="Cambria" w:hAnsi="Cambria"/>
                <w:b/>
                <w:lang w:val="sr-Latn-ME"/>
              </w:rPr>
            </w:pPr>
          </w:p>
        </w:tc>
        <w:tc>
          <w:tcPr>
            <w:tcW w:w="3690" w:type="dxa"/>
            <w:shd w:val="clear" w:color="auto" w:fill="auto"/>
          </w:tcPr>
          <w:p w:rsidR="00E4782A" w:rsidRPr="00F239C5" w:rsidRDefault="00E4782A" w:rsidP="00E4782A">
            <w:pPr>
              <w:pStyle w:val="ListParagraph"/>
              <w:numPr>
                <w:ilvl w:val="1"/>
                <w:numId w:val="14"/>
              </w:numPr>
              <w:rPr>
                <w:rFonts w:ascii="Cambria" w:hAnsi="Cambria"/>
                <w:lang w:val="sr-Latn-ME"/>
              </w:rPr>
            </w:pPr>
            <w:r w:rsidRPr="00F239C5">
              <w:rPr>
                <w:rFonts w:ascii="Cambria" w:hAnsi="Cambria"/>
                <w:lang w:val="sr-Latn-ME"/>
              </w:rPr>
              <w:t xml:space="preserve">Postaviti baner na najposjećenijim portalima sa direktnim linkom na  sekciju „Parlamentarni i lokalni izbori - 2020“ na internet stranici ASK   </w:t>
            </w:r>
          </w:p>
        </w:tc>
        <w:tc>
          <w:tcPr>
            <w:tcW w:w="1710" w:type="dxa"/>
            <w:shd w:val="clear" w:color="auto" w:fill="auto"/>
          </w:tcPr>
          <w:p w:rsidR="00E4782A" w:rsidRPr="00F239C5" w:rsidRDefault="00E4782A" w:rsidP="00A2617E">
            <w:pPr>
              <w:rPr>
                <w:rFonts w:ascii="Cambria" w:hAnsi="Cambria"/>
                <w:lang w:val="sr-Latn-ME"/>
              </w:rPr>
            </w:pPr>
            <w:r w:rsidRPr="00F239C5">
              <w:rPr>
                <w:rFonts w:ascii="Cambria" w:hAnsi="Cambria"/>
                <w:lang w:val="sr-Latn-ME"/>
              </w:rPr>
              <w:t>Odsjek za edukacije, u saradnji sa Odsjekom za kontrolu finansiranja</w:t>
            </w:r>
          </w:p>
        </w:tc>
        <w:tc>
          <w:tcPr>
            <w:tcW w:w="1890" w:type="dxa"/>
            <w:shd w:val="clear" w:color="auto" w:fill="auto"/>
          </w:tcPr>
          <w:p w:rsidR="00E4782A" w:rsidRPr="00F239C5" w:rsidRDefault="00E4782A" w:rsidP="00A2617E">
            <w:pPr>
              <w:jc w:val="center"/>
              <w:rPr>
                <w:rFonts w:ascii="Cambria" w:hAnsi="Cambria"/>
                <w:lang w:val="sr-Latn-ME"/>
              </w:rPr>
            </w:pPr>
          </w:p>
          <w:p w:rsidR="00E4782A" w:rsidRPr="00F239C5" w:rsidRDefault="00E4782A" w:rsidP="00A2617E">
            <w:pPr>
              <w:jc w:val="center"/>
              <w:rPr>
                <w:rFonts w:ascii="Cambria" w:hAnsi="Cambria"/>
                <w:lang w:val="sr-Latn-ME"/>
              </w:rPr>
            </w:pPr>
          </w:p>
          <w:p w:rsidR="00E4782A" w:rsidRPr="00F239C5" w:rsidRDefault="00E4782A" w:rsidP="00A2617E">
            <w:pPr>
              <w:jc w:val="center"/>
              <w:rPr>
                <w:rFonts w:ascii="Cambria" w:hAnsi="Cambria"/>
                <w:lang w:val="sr-Latn-ME"/>
              </w:rPr>
            </w:pPr>
          </w:p>
          <w:p w:rsidR="00E4782A" w:rsidRPr="00F239C5" w:rsidRDefault="00E4782A" w:rsidP="00A2617E">
            <w:pPr>
              <w:jc w:val="center"/>
              <w:rPr>
                <w:rFonts w:ascii="Cambria" w:hAnsi="Cambria"/>
                <w:lang w:val="sr-Latn-ME"/>
              </w:rPr>
            </w:pPr>
          </w:p>
          <w:p w:rsidR="00E4782A" w:rsidRPr="00F239C5" w:rsidRDefault="00E4782A" w:rsidP="00A2617E">
            <w:pPr>
              <w:jc w:val="center"/>
              <w:rPr>
                <w:rFonts w:ascii="Cambria" w:hAnsi="Cambria"/>
                <w:lang w:val="sr-Latn-ME"/>
              </w:rPr>
            </w:pPr>
          </w:p>
          <w:p w:rsidR="00E4782A" w:rsidRPr="00F239C5" w:rsidRDefault="00E4782A" w:rsidP="00A2617E">
            <w:pPr>
              <w:jc w:val="center"/>
              <w:rPr>
                <w:rFonts w:ascii="Cambria" w:hAnsi="Cambria"/>
                <w:lang w:val="sr-Latn-ME"/>
              </w:rPr>
            </w:pPr>
            <w:r w:rsidRPr="00F239C5">
              <w:rPr>
                <w:rFonts w:ascii="Cambria" w:hAnsi="Cambria"/>
                <w:lang w:val="sr-Latn-ME"/>
              </w:rPr>
              <w:t>-II-</w:t>
            </w:r>
          </w:p>
          <w:p w:rsidR="00E4782A" w:rsidRPr="00F239C5" w:rsidRDefault="00E4782A" w:rsidP="00A2617E">
            <w:pPr>
              <w:rPr>
                <w:rFonts w:ascii="Cambria" w:hAnsi="Cambria"/>
                <w:lang w:val="sr-Latn-ME"/>
              </w:rPr>
            </w:pPr>
          </w:p>
        </w:tc>
        <w:tc>
          <w:tcPr>
            <w:tcW w:w="3431" w:type="dxa"/>
            <w:shd w:val="clear" w:color="auto" w:fill="auto"/>
          </w:tcPr>
          <w:p w:rsidR="00E4782A" w:rsidRPr="00F239C5" w:rsidRDefault="00E4782A" w:rsidP="00A2617E">
            <w:pPr>
              <w:rPr>
                <w:rFonts w:ascii="Cambria" w:hAnsi="Cambria"/>
                <w:lang w:val="sr-Latn-ME"/>
              </w:rPr>
            </w:pPr>
            <w:r w:rsidRPr="00F239C5">
              <w:rPr>
                <w:rFonts w:ascii="Cambria" w:hAnsi="Cambria"/>
                <w:i/>
                <w:lang w:val="sr-Latn-ME"/>
              </w:rPr>
              <w:t>Implementacija</w:t>
            </w:r>
            <w:r w:rsidRPr="00F239C5">
              <w:rPr>
                <w:rFonts w:ascii="Cambria" w:hAnsi="Cambria"/>
                <w:lang w:val="sr-Latn-ME"/>
              </w:rPr>
              <w:t xml:space="preserve">: </w:t>
            </w:r>
          </w:p>
          <w:p w:rsidR="00E4782A" w:rsidRPr="00F239C5" w:rsidRDefault="00E4782A" w:rsidP="00A2617E">
            <w:pPr>
              <w:rPr>
                <w:rFonts w:ascii="Cambria" w:hAnsi="Cambria"/>
                <w:lang w:val="sr-Latn-ME"/>
              </w:rPr>
            </w:pPr>
            <w:r w:rsidRPr="00F239C5">
              <w:rPr>
                <w:rFonts w:ascii="Cambria" w:hAnsi="Cambria"/>
                <w:lang w:val="sr-Latn-ME"/>
              </w:rPr>
              <w:t xml:space="preserve">Broj portala na kojima je postavljen baner. </w:t>
            </w:r>
          </w:p>
          <w:p w:rsidR="00E4782A" w:rsidRPr="00F239C5" w:rsidRDefault="00E4782A" w:rsidP="00A2617E">
            <w:pPr>
              <w:rPr>
                <w:rFonts w:ascii="Cambria" w:hAnsi="Cambria"/>
                <w:lang w:val="sr-Latn-ME"/>
              </w:rPr>
            </w:pPr>
            <w:r w:rsidRPr="00F239C5">
              <w:rPr>
                <w:rFonts w:ascii="Cambria" w:hAnsi="Cambria"/>
                <w:i/>
                <w:lang w:val="sr-Latn-ME"/>
              </w:rPr>
              <w:t>Uticaj</w:t>
            </w:r>
            <w:r w:rsidRPr="00F239C5">
              <w:rPr>
                <w:rFonts w:ascii="Cambria" w:hAnsi="Cambria"/>
                <w:lang w:val="sr-Latn-ME"/>
              </w:rPr>
              <w:t xml:space="preserve">: Broj pristupa sekciji „Parlamentarni i lokalni izbori - 2020“ na internet stranici ASK posredstvom banera na portalima. </w:t>
            </w:r>
          </w:p>
        </w:tc>
      </w:tr>
      <w:tr w:rsidR="00E4782A" w:rsidRPr="00F239C5" w:rsidTr="00A2617E">
        <w:trPr>
          <w:trHeight w:val="257"/>
        </w:trPr>
        <w:tc>
          <w:tcPr>
            <w:tcW w:w="2065" w:type="dxa"/>
            <w:vMerge/>
            <w:shd w:val="clear" w:color="auto" w:fill="auto"/>
          </w:tcPr>
          <w:p w:rsidR="00E4782A" w:rsidRPr="00F239C5" w:rsidRDefault="00E4782A" w:rsidP="00A2617E">
            <w:pPr>
              <w:pStyle w:val="ListParagraph"/>
              <w:rPr>
                <w:rFonts w:ascii="Cambria" w:hAnsi="Cambria"/>
                <w:lang w:val="sr-Latn-ME"/>
              </w:rPr>
            </w:pPr>
          </w:p>
        </w:tc>
        <w:tc>
          <w:tcPr>
            <w:tcW w:w="1440" w:type="dxa"/>
            <w:vMerge/>
            <w:shd w:val="clear" w:color="auto" w:fill="auto"/>
          </w:tcPr>
          <w:p w:rsidR="00E4782A" w:rsidRPr="00F239C5" w:rsidRDefault="00E4782A" w:rsidP="00A2617E">
            <w:pPr>
              <w:rPr>
                <w:rFonts w:ascii="Cambria" w:hAnsi="Cambria"/>
                <w:b/>
                <w:lang w:val="sr-Latn-ME"/>
              </w:rPr>
            </w:pPr>
          </w:p>
        </w:tc>
        <w:tc>
          <w:tcPr>
            <w:tcW w:w="3690" w:type="dxa"/>
            <w:shd w:val="clear" w:color="auto" w:fill="auto"/>
          </w:tcPr>
          <w:p w:rsidR="00E4782A" w:rsidRPr="00F239C5" w:rsidRDefault="00E4782A" w:rsidP="00E4782A">
            <w:pPr>
              <w:pStyle w:val="ListParagraph"/>
              <w:numPr>
                <w:ilvl w:val="1"/>
                <w:numId w:val="14"/>
              </w:numPr>
              <w:rPr>
                <w:rFonts w:ascii="Cambria" w:hAnsi="Cambria"/>
                <w:lang w:val="sr-Latn-ME"/>
              </w:rPr>
            </w:pPr>
            <w:r w:rsidRPr="00F239C5">
              <w:rPr>
                <w:rFonts w:ascii="Cambria" w:hAnsi="Cambria"/>
                <w:lang w:val="sr-Latn-ME"/>
              </w:rPr>
              <w:t xml:space="preserve">Izrada lifleta o nadležnostima ASK tokom izborne kampanje, koji će biti  postavljen na sajtu i odštampan za potrebe šire distribucije </w:t>
            </w:r>
          </w:p>
          <w:p w:rsidR="00E4782A" w:rsidRPr="00F239C5" w:rsidRDefault="00E4782A" w:rsidP="00A2617E">
            <w:pPr>
              <w:pStyle w:val="ListParagraph"/>
              <w:rPr>
                <w:rFonts w:ascii="Cambria" w:hAnsi="Cambria"/>
                <w:lang w:val="sr-Latn-ME"/>
              </w:rPr>
            </w:pPr>
          </w:p>
        </w:tc>
        <w:tc>
          <w:tcPr>
            <w:tcW w:w="1710" w:type="dxa"/>
            <w:shd w:val="clear" w:color="auto" w:fill="auto"/>
          </w:tcPr>
          <w:p w:rsidR="00E4782A" w:rsidRPr="00F239C5" w:rsidRDefault="00E4782A" w:rsidP="00A2617E">
            <w:pPr>
              <w:rPr>
                <w:rFonts w:ascii="Cambria" w:hAnsi="Cambria"/>
                <w:lang w:val="sr-Latn-ME"/>
              </w:rPr>
            </w:pPr>
            <w:r w:rsidRPr="00F239C5">
              <w:rPr>
                <w:rFonts w:ascii="Cambria" w:hAnsi="Cambria"/>
                <w:lang w:val="sr-Latn-ME"/>
              </w:rPr>
              <w:t>Odsjek za edukacije, u saradnji  sa Odsjekom za kontrolu finansiranja</w:t>
            </w:r>
          </w:p>
        </w:tc>
        <w:tc>
          <w:tcPr>
            <w:tcW w:w="1890" w:type="dxa"/>
            <w:shd w:val="clear" w:color="auto" w:fill="auto"/>
          </w:tcPr>
          <w:p w:rsidR="00E4782A" w:rsidRPr="00F239C5" w:rsidRDefault="00E4782A" w:rsidP="00A2617E">
            <w:pPr>
              <w:rPr>
                <w:rFonts w:ascii="Cambria" w:hAnsi="Cambria"/>
                <w:lang w:val="sr-Latn-ME"/>
              </w:rPr>
            </w:pPr>
            <w:r w:rsidRPr="00F239C5">
              <w:rPr>
                <w:rFonts w:ascii="Cambria" w:hAnsi="Cambria"/>
                <w:lang w:val="sr-Latn-ME"/>
              </w:rPr>
              <w:t>Do kraja juna 2020.</w:t>
            </w:r>
          </w:p>
        </w:tc>
        <w:tc>
          <w:tcPr>
            <w:tcW w:w="3431" w:type="dxa"/>
            <w:shd w:val="clear" w:color="auto" w:fill="auto"/>
          </w:tcPr>
          <w:p w:rsidR="00E4782A" w:rsidRPr="00F239C5" w:rsidRDefault="00E4782A" w:rsidP="00A2617E">
            <w:pPr>
              <w:rPr>
                <w:rFonts w:ascii="Cambria" w:hAnsi="Cambria"/>
                <w:lang w:val="sr-Latn-ME"/>
              </w:rPr>
            </w:pPr>
            <w:r w:rsidRPr="00F239C5">
              <w:rPr>
                <w:rFonts w:ascii="Cambria" w:hAnsi="Cambria"/>
                <w:i/>
                <w:lang w:val="sr-Latn-ME"/>
              </w:rPr>
              <w:t>Implementacija</w:t>
            </w:r>
            <w:r w:rsidRPr="00F239C5">
              <w:rPr>
                <w:rFonts w:ascii="Cambria" w:hAnsi="Cambria"/>
                <w:lang w:val="sr-Latn-ME"/>
              </w:rPr>
              <w:t xml:space="preserve">: Izrađeni i insertovani lifleti u kompletnom tiražu četiri dnevna lista </w:t>
            </w:r>
          </w:p>
          <w:p w:rsidR="00E4782A" w:rsidRPr="00F239C5" w:rsidRDefault="00E4782A" w:rsidP="00A2617E">
            <w:pPr>
              <w:rPr>
                <w:rFonts w:ascii="Cambria" w:hAnsi="Cambria"/>
                <w:lang w:val="sr-Latn-ME"/>
              </w:rPr>
            </w:pPr>
            <w:r w:rsidRPr="00F239C5">
              <w:rPr>
                <w:rFonts w:ascii="Cambria" w:hAnsi="Cambria"/>
                <w:i/>
                <w:lang w:val="sr-Latn-ME"/>
              </w:rPr>
              <w:t>Uticaj</w:t>
            </w:r>
            <w:r w:rsidRPr="00F239C5">
              <w:rPr>
                <w:rFonts w:ascii="Cambria" w:hAnsi="Cambria"/>
                <w:lang w:val="sr-Latn-ME"/>
              </w:rPr>
              <w:t xml:space="preserve">: Opšta javnost inforisana o aktivnostima ASK na planu jačanja  transparentnosti izbornog procesa. </w:t>
            </w:r>
          </w:p>
        </w:tc>
      </w:tr>
      <w:tr w:rsidR="00E4782A" w:rsidRPr="00F239C5" w:rsidTr="00A2617E">
        <w:trPr>
          <w:trHeight w:val="257"/>
        </w:trPr>
        <w:tc>
          <w:tcPr>
            <w:tcW w:w="2065" w:type="dxa"/>
            <w:vMerge/>
            <w:shd w:val="clear" w:color="auto" w:fill="auto"/>
          </w:tcPr>
          <w:p w:rsidR="00E4782A" w:rsidRPr="00F239C5" w:rsidRDefault="00E4782A" w:rsidP="00A2617E">
            <w:pPr>
              <w:pStyle w:val="ListParagraph"/>
              <w:rPr>
                <w:rFonts w:ascii="Cambria" w:hAnsi="Cambria"/>
                <w:lang w:val="sr-Latn-ME"/>
              </w:rPr>
            </w:pPr>
          </w:p>
        </w:tc>
        <w:tc>
          <w:tcPr>
            <w:tcW w:w="1440" w:type="dxa"/>
            <w:vMerge/>
            <w:shd w:val="clear" w:color="auto" w:fill="auto"/>
          </w:tcPr>
          <w:p w:rsidR="00E4782A" w:rsidRPr="00F239C5" w:rsidRDefault="00E4782A" w:rsidP="00A2617E">
            <w:pPr>
              <w:rPr>
                <w:rFonts w:ascii="Cambria" w:hAnsi="Cambria"/>
                <w:b/>
                <w:lang w:val="sr-Latn-ME"/>
              </w:rPr>
            </w:pPr>
          </w:p>
        </w:tc>
        <w:tc>
          <w:tcPr>
            <w:tcW w:w="3690" w:type="dxa"/>
            <w:shd w:val="clear" w:color="auto" w:fill="auto"/>
          </w:tcPr>
          <w:p w:rsidR="00E4782A" w:rsidRPr="00F239C5" w:rsidRDefault="00E4782A" w:rsidP="00E4782A">
            <w:pPr>
              <w:pStyle w:val="ListParagraph"/>
              <w:numPr>
                <w:ilvl w:val="1"/>
                <w:numId w:val="14"/>
              </w:numPr>
              <w:rPr>
                <w:rFonts w:ascii="Cambria" w:hAnsi="Cambria"/>
                <w:lang w:val="sr-Latn-ME"/>
              </w:rPr>
            </w:pPr>
          </w:p>
          <w:p w:rsidR="00E4782A" w:rsidRPr="00F239C5" w:rsidRDefault="00E4782A" w:rsidP="00E4782A">
            <w:pPr>
              <w:pStyle w:val="ListParagraph"/>
              <w:numPr>
                <w:ilvl w:val="0"/>
                <w:numId w:val="18"/>
              </w:numPr>
              <w:rPr>
                <w:rFonts w:ascii="Cambria" w:hAnsi="Cambria"/>
                <w:lang w:val="sr-Latn-ME"/>
              </w:rPr>
            </w:pPr>
            <w:r w:rsidRPr="00F239C5">
              <w:rPr>
                <w:rFonts w:ascii="Cambria" w:hAnsi="Cambria"/>
                <w:lang w:val="sr-Latn-ME"/>
              </w:rPr>
              <w:t>Redovno i pravovremeno odgovaranje na novinarska pitanja;</w:t>
            </w:r>
          </w:p>
          <w:p w:rsidR="00E4782A" w:rsidRPr="00F239C5" w:rsidRDefault="00E4782A" w:rsidP="00E4782A">
            <w:pPr>
              <w:pStyle w:val="ListParagraph"/>
              <w:numPr>
                <w:ilvl w:val="0"/>
                <w:numId w:val="18"/>
              </w:numPr>
              <w:rPr>
                <w:rFonts w:ascii="Cambria" w:hAnsi="Cambria"/>
                <w:lang w:val="sr-Latn-ME"/>
              </w:rPr>
            </w:pPr>
            <w:r w:rsidRPr="00F239C5">
              <w:rPr>
                <w:rFonts w:ascii="Cambria" w:hAnsi="Cambria"/>
                <w:lang w:val="sr-Latn-ME"/>
              </w:rPr>
              <w:t>Pravovremeno reagovanje na medijske navode o eventualnim zloupotrebama u toku izborne kampanje.</w:t>
            </w:r>
          </w:p>
        </w:tc>
        <w:tc>
          <w:tcPr>
            <w:tcW w:w="1710" w:type="dxa"/>
            <w:shd w:val="clear" w:color="auto" w:fill="auto"/>
          </w:tcPr>
          <w:p w:rsidR="00E4782A" w:rsidRPr="00F239C5" w:rsidRDefault="00E4782A" w:rsidP="00A2617E">
            <w:pPr>
              <w:rPr>
                <w:rFonts w:ascii="Cambria" w:hAnsi="Cambria"/>
                <w:lang w:val="sr-Latn-ME"/>
              </w:rPr>
            </w:pPr>
            <w:r w:rsidRPr="00F239C5">
              <w:rPr>
                <w:rFonts w:ascii="Cambria" w:hAnsi="Cambria"/>
                <w:lang w:val="sr-Latn-ME"/>
              </w:rPr>
              <w:t>Odsjek za kontrolu finansiranja i Odsjek za edukacije, istraživanja, kampanje i analitiku</w:t>
            </w:r>
          </w:p>
          <w:p w:rsidR="00E4782A" w:rsidRPr="00F239C5" w:rsidRDefault="00E4782A" w:rsidP="00A2617E">
            <w:pPr>
              <w:rPr>
                <w:rFonts w:ascii="Cambria" w:hAnsi="Cambria"/>
                <w:lang w:val="sr-Latn-ME"/>
              </w:rPr>
            </w:pPr>
          </w:p>
        </w:tc>
        <w:tc>
          <w:tcPr>
            <w:tcW w:w="1890" w:type="dxa"/>
            <w:shd w:val="clear" w:color="auto" w:fill="auto"/>
          </w:tcPr>
          <w:p w:rsidR="00E4782A" w:rsidRPr="00F239C5" w:rsidRDefault="00E4782A" w:rsidP="00E4782A">
            <w:pPr>
              <w:pStyle w:val="ListParagraph"/>
              <w:numPr>
                <w:ilvl w:val="0"/>
                <w:numId w:val="19"/>
              </w:numPr>
              <w:ind w:left="435"/>
              <w:rPr>
                <w:rFonts w:ascii="Cambria" w:hAnsi="Cambria"/>
                <w:lang w:val="sr-Latn-ME"/>
              </w:rPr>
            </w:pPr>
            <w:r w:rsidRPr="00F239C5">
              <w:rPr>
                <w:rFonts w:ascii="Cambria" w:hAnsi="Cambria"/>
                <w:lang w:val="sr-Latn-ME"/>
              </w:rPr>
              <w:t>Dostavljenje odgovora u roku od dva dana;</w:t>
            </w:r>
          </w:p>
          <w:p w:rsidR="00E4782A" w:rsidRPr="00F239C5" w:rsidRDefault="00E4782A" w:rsidP="00E4782A">
            <w:pPr>
              <w:pStyle w:val="ListParagraph"/>
              <w:numPr>
                <w:ilvl w:val="0"/>
                <w:numId w:val="19"/>
              </w:numPr>
              <w:ind w:left="435"/>
              <w:rPr>
                <w:rFonts w:ascii="Cambria" w:hAnsi="Cambria"/>
                <w:lang w:val="sr-Latn-ME"/>
              </w:rPr>
            </w:pPr>
            <w:r w:rsidRPr="00F239C5">
              <w:rPr>
                <w:rFonts w:ascii="Cambria" w:hAnsi="Cambria"/>
                <w:lang w:val="sr-Latn-ME"/>
              </w:rPr>
              <w:t>Kontinuirano tokom izborne kampanje.</w:t>
            </w:r>
          </w:p>
        </w:tc>
        <w:tc>
          <w:tcPr>
            <w:tcW w:w="3431" w:type="dxa"/>
            <w:shd w:val="clear" w:color="auto" w:fill="auto"/>
          </w:tcPr>
          <w:p w:rsidR="00E4782A" w:rsidRPr="00F239C5" w:rsidRDefault="00E4782A" w:rsidP="00A2617E">
            <w:pPr>
              <w:rPr>
                <w:rFonts w:ascii="Cambria" w:hAnsi="Cambria"/>
                <w:lang w:val="sr-Latn-ME"/>
              </w:rPr>
            </w:pPr>
            <w:r w:rsidRPr="00F239C5">
              <w:rPr>
                <w:rFonts w:ascii="Cambria" w:hAnsi="Cambria"/>
                <w:i/>
                <w:lang w:val="sr-Latn-ME"/>
              </w:rPr>
              <w:t>Implementacija</w:t>
            </w:r>
            <w:r w:rsidRPr="00F239C5">
              <w:rPr>
                <w:rFonts w:ascii="Cambria" w:hAnsi="Cambria"/>
                <w:lang w:val="sr-Latn-ME"/>
              </w:rPr>
              <w:t xml:space="preserve">: </w:t>
            </w:r>
          </w:p>
          <w:p w:rsidR="00E4782A" w:rsidRPr="00F239C5" w:rsidRDefault="00E4782A" w:rsidP="00A2617E">
            <w:pPr>
              <w:rPr>
                <w:rFonts w:ascii="Cambria" w:hAnsi="Cambria"/>
                <w:lang w:val="sr-Latn-ME"/>
              </w:rPr>
            </w:pPr>
            <w:r w:rsidRPr="00F239C5">
              <w:rPr>
                <w:rFonts w:ascii="Cambria" w:hAnsi="Cambria"/>
                <w:lang w:val="sr-Latn-ME"/>
              </w:rPr>
              <w:t>a) Broj dostavljenih odgovora/Broj objavljenih odgovora u medijima;</w:t>
            </w:r>
          </w:p>
          <w:p w:rsidR="00E4782A" w:rsidRPr="00F239C5" w:rsidRDefault="00E4782A" w:rsidP="00A2617E">
            <w:pPr>
              <w:rPr>
                <w:rFonts w:ascii="Cambria" w:hAnsi="Cambria"/>
                <w:lang w:val="sr-Latn-ME"/>
              </w:rPr>
            </w:pPr>
            <w:r w:rsidRPr="00F239C5">
              <w:rPr>
                <w:rFonts w:ascii="Cambria" w:hAnsi="Cambria"/>
                <w:lang w:val="sr-Latn-ME"/>
              </w:rPr>
              <w:t>b) broj medijskih objava na koje je ASK reagovala.</w:t>
            </w:r>
          </w:p>
          <w:p w:rsidR="00E4782A" w:rsidRPr="00F239C5" w:rsidRDefault="00E4782A" w:rsidP="00A2617E">
            <w:pPr>
              <w:rPr>
                <w:rFonts w:ascii="Cambria" w:hAnsi="Cambria"/>
                <w:lang w:val="sr-Latn-ME"/>
              </w:rPr>
            </w:pPr>
          </w:p>
          <w:p w:rsidR="00E4782A" w:rsidRPr="00F239C5" w:rsidRDefault="00E4782A" w:rsidP="00A2617E">
            <w:pPr>
              <w:rPr>
                <w:rFonts w:ascii="Cambria" w:hAnsi="Cambria"/>
                <w:lang w:val="sr-Latn-ME"/>
              </w:rPr>
            </w:pPr>
            <w:r w:rsidRPr="00F239C5">
              <w:rPr>
                <w:rFonts w:ascii="Cambria" w:hAnsi="Cambria"/>
                <w:i/>
                <w:lang w:val="sr-Latn-ME"/>
              </w:rPr>
              <w:t>Uticaj</w:t>
            </w:r>
            <w:r w:rsidRPr="00F239C5">
              <w:rPr>
                <w:rFonts w:ascii="Cambria" w:hAnsi="Cambria"/>
                <w:lang w:val="sr-Latn-ME"/>
              </w:rPr>
              <w:t>: Povećana  transparentnost rada ASK tokom izborne kampanje, utvrđena kroz istraživanje javnog mnjenja</w:t>
            </w:r>
          </w:p>
        </w:tc>
      </w:tr>
      <w:tr w:rsidR="00E4782A" w:rsidRPr="00F239C5" w:rsidTr="00A2617E">
        <w:trPr>
          <w:trHeight w:val="3230"/>
        </w:trPr>
        <w:tc>
          <w:tcPr>
            <w:tcW w:w="2065" w:type="dxa"/>
            <w:vMerge w:val="restart"/>
            <w:shd w:val="clear" w:color="auto" w:fill="auto"/>
          </w:tcPr>
          <w:p w:rsidR="00E4782A" w:rsidRPr="00F239C5" w:rsidRDefault="00E4782A" w:rsidP="00E4782A">
            <w:pPr>
              <w:pStyle w:val="ListParagraph"/>
              <w:numPr>
                <w:ilvl w:val="0"/>
                <w:numId w:val="14"/>
              </w:numPr>
              <w:rPr>
                <w:rFonts w:ascii="Cambria" w:hAnsi="Cambria"/>
                <w:b/>
                <w:lang w:val="sr-Latn-ME"/>
              </w:rPr>
            </w:pPr>
            <w:r w:rsidRPr="00F239C5">
              <w:rPr>
                <w:rFonts w:ascii="Cambria" w:hAnsi="Cambria"/>
                <w:b/>
                <w:lang w:val="sr-Latn-ME"/>
              </w:rPr>
              <w:lastRenderedPageBreak/>
              <w:t>Upoznati obveznike zakona  sa njihovim dužnostima u toku izborne kampanje u skladu sa odredbama ZFPSiIK</w:t>
            </w:r>
          </w:p>
          <w:p w:rsidR="00E4782A" w:rsidRPr="00F239C5" w:rsidRDefault="00E4782A" w:rsidP="00A2617E">
            <w:pPr>
              <w:rPr>
                <w:rFonts w:ascii="Cambria" w:hAnsi="Cambria"/>
                <w:b/>
                <w:lang w:val="sr-Latn-ME"/>
              </w:rPr>
            </w:pPr>
          </w:p>
          <w:p w:rsidR="00E4782A" w:rsidRPr="00F239C5" w:rsidRDefault="00E4782A" w:rsidP="00A2617E">
            <w:pPr>
              <w:rPr>
                <w:rFonts w:ascii="Cambria" w:hAnsi="Cambria"/>
                <w:b/>
                <w:lang w:val="sr-Latn-ME"/>
              </w:rPr>
            </w:pPr>
          </w:p>
          <w:p w:rsidR="00E4782A" w:rsidRPr="00F239C5" w:rsidRDefault="00E4782A" w:rsidP="00A2617E">
            <w:pPr>
              <w:rPr>
                <w:rFonts w:ascii="Cambria" w:hAnsi="Cambria"/>
                <w:b/>
                <w:lang w:val="sr-Latn-ME"/>
              </w:rPr>
            </w:pPr>
          </w:p>
          <w:p w:rsidR="00E4782A" w:rsidRPr="00F239C5" w:rsidRDefault="00E4782A" w:rsidP="00A2617E">
            <w:pPr>
              <w:rPr>
                <w:rFonts w:ascii="Cambria" w:hAnsi="Cambria"/>
                <w:b/>
                <w:lang w:val="sr-Latn-ME"/>
              </w:rPr>
            </w:pPr>
          </w:p>
          <w:p w:rsidR="00E4782A" w:rsidRPr="00F239C5" w:rsidRDefault="00E4782A" w:rsidP="00A2617E">
            <w:pPr>
              <w:pStyle w:val="ListParagraph"/>
              <w:rPr>
                <w:rFonts w:ascii="Cambria" w:hAnsi="Cambria"/>
                <w:b/>
                <w:lang w:val="sr-Latn-ME"/>
              </w:rPr>
            </w:pPr>
          </w:p>
          <w:p w:rsidR="00E4782A" w:rsidRPr="00F239C5" w:rsidRDefault="00E4782A" w:rsidP="00A2617E">
            <w:pPr>
              <w:pStyle w:val="ListParagraph"/>
              <w:rPr>
                <w:rFonts w:ascii="Cambria" w:hAnsi="Cambria"/>
                <w:b/>
                <w:lang w:val="sr-Latn-ME"/>
              </w:rPr>
            </w:pPr>
          </w:p>
          <w:p w:rsidR="00E4782A" w:rsidRPr="00F239C5" w:rsidRDefault="00E4782A" w:rsidP="00A2617E">
            <w:pPr>
              <w:rPr>
                <w:rFonts w:ascii="Cambria" w:hAnsi="Cambria"/>
                <w:b/>
                <w:lang w:val="sr-Latn-ME"/>
              </w:rPr>
            </w:pPr>
          </w:p>
        </w:tc>
        <w:tc>
          <w:tcPr>
            <w:tcW w:w="1440" w:type="dxa"/>
            <w:vMerge w:val="restart"/>
            <w:shd w:val="clear" w:color="auto" w:fill="auto"/>
          </w:tcPr>
          <w:p w:rsidR="00E4782A" w:rsidRPr="00F239C5" w:rsidRDefault="00E4782A" w:rsidP="00A2617E">
            <w:pPr>
              <w:rPr>
                <w:rFonts w:ascii="Cambria" w:hAnsi="Cambria"/>
                <w:b/>
                <w:lang w:val="sr-Latn-ME"/>
              </w:rPr>
            </w:pPr>
            <w:r w:rsidRPr="00F239C5">
              <w:rPr>
                <w:rFonts w:ascii="Cambria" w:hAnsi="Cambria"/>
                <w:b/>
                <w:lang w:val="sr-Latn-ME"/>
              </w:rPr>
              <w:t>STRUČNA JAVNOST</w:t>
            </w:r>
          </w:p>
          <w:p w:rsidR="00E4782A" w:rsidRPr="00F239C5" w:rsidRDefault="00E4782A" w:rsidP="00A2617E">
            <w:pPr>
              <w:rPr>
                <w:rFonts w:ascii="Cambria" w:hAnsi="Cambria"/>
                <w:lang w:val="sr-Latn-ME"/>
              </w:rPr>
            </w:pPr>
            <w:r w:rsidRPr="00F239C5">
              <w:rPr>
                <w:rFonts w:ascii="Cambria" w:hAnsi="Cambria"/>
                <w:lang w:val="sr-Latn-ME"/>
              </w:rPr>
              <w:t xml:space="preserve">Politički subjekti/ </w:t>
            </w:r>
          </w:p>
          <w:p w:rsidR="00E4782A" w:rsidRPr="00F239C5" w:rsidRDefault="00E4782A" w:rsidP="00A2617E">
            <w:pPr>
              <w:rPr>
                <w:rFonts w:ascii="Cambria" w:hAnsi="Cambria"/>
                <w:lang w:val="sr-Latn-ME"/>
              </w:rPr>
            </w:pPr>
            <w:r w:rsidRPr="00F239C5">
              <w:rPr>
                <w:rFonts w:ascii="Cambria" w:hAnsi="Cambria"/>
                <w:lang w:val="sr-Latn-ME"/>
              </w:rPr>
              <w:t>organi vlasti</w:t>
            </w:r>
          </w:p>
          <w:p w:rsidR="00E4782A" w:rsidRPr="00F239C5" w:rsidRDefault="00E4782A" w:rsidP="00A2617E">
            <w:pPr>
              <w:rPr>
                <w:rFonts w:ascii="Cambria" w:hAnsi="Cambria"/>
                <w:b/>
                <w:lang w:val="sr-Latn-ME"/>
              </w:rPr>
            </w:pPr>
          </w:p>
          <w:p w:rsidR="00E4782A" w:rsidRPr="00F239C5" w:rsidRDefault="00E4782A" w:rsidP="00A2617E">
            <w:pPr>
              <w:rPr>
                <w:rFonts w:ascii="Cambria" w:hAnsi="Cambria"/>
                <w:b/>
                <w:lang w:val="sr-Latn-ME"/>
              </w:rPr>
            </w:pPr>
          </w:p>
          <w:p w:rsidR="00E4782A" w:rsidRPr="00F239C5" w:rsidRDefault="00E4782A" w:rsidP="00A2617E">
            <w:pPr>
              <w:rPr>
                <w:rFonts w:ascii="Cambria" w:hAnsi="Cambria"/>
                <w:b/>
                <w:lang w:val="sr-Latn-ME"/>
              </w:rPr>
            </w:pPr>
          </w:p>
          <w:p w:rsidR="00E4782A" w:rsidRPr="00F239C5" w:rsidRDefault="00E4782A" w:rsidP="00A2617E">
            <w:pPr>
              <w:rPr>
                <w:rFonts w:ascii="Cambria" w:hAnsi="Cambria"/>
                <w:b/>
                <w:lang w:val="sr-Latn-ME"/>
              </w:rPr>
            </w:pPr>
          </w:p>
          <w:p w:rsidR="00E4782A" w:rsidRPr="00F239C5" w:rsidRDefault="00E4782A" w:rsidP="00A2617E">
            <w:pPr>
              <w:rPr>
                <w:rFonts w:ascii="Cambria" w:hAnsi="Cambria"/>
                <w:b/>
                <w:lang w:val="sr-Latn-ME"/>
              </w:rPr>
            </w:pPr>
          </w:p>
          <w:p w:rsidR="00E4782A" w:rsidRPr="00F239C5" w:rsidRDefault="00E4782A" w:rsidP="00A2617E">
            <w:pPr>
              <w:rPr>
                <w:rFonts w:ascii="Cambria" w:hAnsi="Cambria"/>
                <w:b/>
                <w:lang w:val="sr-Latn-ME"/>
              </w:rPr>
            </w:pPr>
          </w:p>
          <w:p w:rsidR="00E4782A" w:rsidRPr="00F239C5" w:rsidRDefault="00E4782A" w:rsidP="00A2617E">
            <w:pPr>
              <w:rPr>
                <w:rFonts w:ascii="Cambria" w:hAnsi="Cambria"/>
                <w:b/>
                <w:lang w:val="sr-Latn-ME"/>
              </w:rPr>
            </w:pPr>
          </w:p>
          <w:p w:rsidR="00E4782A" w:rsidRPr="00F239C5" w:rsidRDefault="00E4782A" w:rsidP="00A2617E">
            <w:pPr>
              <w:rPr>
                <w:rFonts w:ascii="Cambria" w:hAnsi="Cambria"/>
                <w:b/>
                <w:lang w:val="sr-Latn-ME"/>
              </w:rPr>
            </w:pPr>
          </w:p>
          <w:p w:rsidR="00E4782A" w:rsidRPr="00F239C5" w:rsidRDefault="00E4782A" w:rsidP="00A2617E">
            <w:pPr>
              <w:rPr>
                <w:rFonts w:ascii="Cambria" w:hAnsi="Cambria"/>
                <w:b/>
                <w:lang w:val="sr-Latn-ME"/>
              </w:rPr>
            </w:pPr>
          </w:p>
          <w:p w:rsidR="00E4782A" w:rsidRPr="00F239C5" w:rsidRDefault="00E4782A" w:rsidP="00A2617E">
            <w:pPr>
              <w:rPr>
                <w:rFonts w:ascii="Cambria" w:hAnsi="Cambria"/>
                <w:b/>
                <w:lang w:val="sr-Latn-ME"/>
              </w:rPr>
            </w:pPr>
          </w:p>
          <w:p w:rsidR="00E4782A" w:rsidRPr="00F239C5" w:rsidRDefault="00E4782A" w:rsidP="00A2617E">
            <w:pPr>
              <w:rPr>
                <w:rFonts w:ascii="Cambria" w:hAnsi="Cambria"/>
                <w:b/>
                <w:lang w:val="sr-Latn-ME"/>
              </w:rPr>
            </w:pPr>
          </w:p>
          <w:p w:rsidR="00E4782A" w:rsidRPr="00F239C5" w:rsidRDefault="00E4782A" w:rsidP="00A2617E">
            <w:pPr>
              <w:rPr>
                <w:rFonts w:ascii="Cambria" w:hAnsi="Cambria"/>
                <w:b/>
                <w:lang w:val="sr-Latn-ME"/>
              </w:rPr>
            </w:pPr>
          </w:p>
          <w:p w:rsidR="00E4782A" w:rsidRPr="00F239C5" w:rsidRDefault="00E4782A" w:rsidP="00A2617E">
            <w:pPr>
              <w:rPr>
                <w:rFonts w:ascii="Cambria" w:hAnsi="Cambria"/>
                <w:b/>
                <w:lang w:val="sr-Latn-ME"/>
              </w:rPr>
            </w:pPr>
          </w:p>
          <w:p w:rsidR="00E4782A" w:rsidRPr="00F239C5" w:rsidRDefault="00E4782A" w:rsidP="00A2617E">
            <w:pPr>
              <w:rPr>
                <w:rFonts w:ascii="Cambria" w:hAnsi="Cambria"/>
                <w:b/>
                <w:lang w:val="sr-Latn-ME"/>
              </w:rPr>
            </w:pPr>
          </w:p>
          <w:p w:rsidR="00E4782A" w:rsidRPr="00F239C5" w:rsidRDefault="00E4782A" w:rsidP="00A2617E">
            <w:pPr>
              <w:rPr>
                <w:rFonts w:ascii="Cambria" w:hAnsi="Cambria"/>
                <w:b/>
                <w:lang w:val="sr-Latn-ME"/>
              </w:rPr>
            </w:pPr>
          </w:p>
          <w:p w:rsidR="00E4782A" w:rsidRPr="00F239C5" w:rsidRDefault="00E4782A" w:rsidP="00A2617E">
            <w:pPr>
              <w:rPr>
                <w:rFonts w:ascii="Cambria" w:hAnsi="Cambria"/>
                <w:b/>
                <w:lang w:val="sr-Latn-ME"/>
              </w:rPr>
            </w:pPr>
          </w:p>
          <w:p w:rsidR="00E4782A" w:rsidRPr="00F239C5" w:rsidRDefault="00E4782A" w:rsidP="00A2617E">
            <w:pPr>
              <w:rPr>
                <w:rFonts w:ascii="Cambria" w:hAnsi="Cambria"/>
                <w:b/>
                <w:lang w:val="sr-Latn-ME"/>
              </w:rPr>
            </w:pPr>
          </w:p>
          <w:p w:rsidR="00E4782A" w:rsidRPr="00F239C5" w:rsidRDefault="00E4782A" w:rsidP="00A2617E">
            <w:pPr>
              <w:rPr>
                <w:rFonts w:ascii="Cambria" w:hAnsi="Cambria"/>
                <w:b/>
                <w:lang w:val="sr-Latn-ME"/>
              </w:rPr>
            </w:pPr>
          </w:p>
          <w:p w:rsidR="00E4782A" w:rsidRPr="00F239C5" w:rsidRDefault="00E4782A" w:rsidP="00A2617E">
            <w:pPr>
              <w:rPr>
                <w:rFonts w:ascii="Cambria" w:hAnsi="Cambria"/>
                <w:b/>
                <w:lang w:val="sr-Latn-ME"/>
              </w:rPr>
            </w:pPr>
          </w:p>
          <w:p w:rsidR="00E4782A" w:rsidRPr="00F239C5" w:rsidRDefault="00E4782A" w:rsidP="00A2617E">
            <w:pPr>
              <w:rPr>
                <w:rFonts w:ascii="Cambria" w:hAnsi="Cambria"/>
                <w:b/>
                <w:lang w:val="sr-Latn-ME"/>
              </w:rPr>
            </w:pPr>
          </w:p>
        </w:tc>
        <w:tc>
          <w:tcPr>
            <w:tcW w:w="3690" w:type="dxa"/>
            <w:shd w:val="clear" w:color="auto" w:fill="auto"/>
          </w:tcPr>
          <w:p w:rsidR="00E4782A" w:rsidRPr="00F239C5" w:rsidRDefault="00E4782A" w:rsidP="00E4782A">
            <w:pPr>
              <w:pStyle w:val="ListParagraph"/>
              <w:numPr>
                <w:ilvl w:val="1"/>
                <w:numId w:val="16"/>
              </w:numPr>
              <w:rPr>
                <w:rFonts w:ascii="Cambria" w:hAnsi="Cambria"/>
                <w:lang w:val="sr-Latn-ME"/>
              </w:rPr>
            </w:pPr>
            <w:r w:rsidRPr="00F239C5">
              <w:rPr>
                <w:rFonts w:ascii="Cambria" w:hAnsi="Cambria"/>
                <w:lang w:val="sr-Latn-ME"/>
              </w:rPr>
              <w:t>Na sajtu ASK objaviti sve relevantne informacije:</w:t>
            </w:r>
          </w:p>
          <w:p w:rsidR="00E4782A" w:rsidRPr="00F239C5" w:rsidRDefault="00E4782A" w:rsidP="00E4782A">
            <w:pPr>
              <w:pStyle w:val="ListParagraph"/>
              <w:numPr>
                <w:ilvl w:val="0"/>
                <w:numId w:val="20"/>
              </w:numPr>
              <w:rPr>
                <w:rFonts w:ascii="Cambria" w:hAnsi="Cambria"/>
                <w:lang w:val="sr-Latn-ME"/>
              </w:rPr>
            </w:pPr>
            <w:r w:rsidRPr="00F239C5">
              <w:rPr>
                <w:rFonts w:ascii="Cambria" w:hAnsi="Cambria"/>
                <w:lang w:val="sr-Latn-ME"/>
              </w:rPr>
              <w:t>Objavljena saopštenja</w:t>
            </w:r>
            <w:r w:rsidRPr="00F239C5">
              <w:rPr>
                <w:rStyle w:val="FootnoteReference"/>
                <w:rFonts w:ascii="Cambria" w:hAnsi="Cambria"/>
                <w:lang w:val="sr-Latn-ME"/>
              </w:rPr>
              <w:footnoteReference w:id="5"/>
            </w:r>
            <w:r w:rsidRPr="00F239C5">
              <w:rPr>
                <w:rFonts w:ascii="Cambria" w:hAnsi="Cambria"/>
                <w:lang w:val="sr-Latn-ME"/>
              </w:rPr>
              <w:t>/obavještenja o obavezama političkih subjekata tokom izborne kampanje;</w:t>
            </w:r>
          </w:p>
          <w:p w:rsidR="00E4782A" w:rsidRPr="00F239C5" w:rsidRDefault="00E4782A" w:rsidP="00A2617E">
            <w:pPr>
              <w:rPr>
                <w:rFonts w:ascii="Cambria" w:hAnsi="Cambria"/>
                <w:lang w:val="sr-Latn-ME"/>
              </w:rPr>
            </w:pPr>
          </w:p>
          <w:p w:rsidR="00E4782A" w:rsidRPr="00F239C5" w:rsidRDefault="00E4782A" w:rsidP="00E4782A">
            <w:pPr>
              <w:pStyle w:val="ListParagraph"/>
              <w:numPr>
                <w:ilvl w:val="0"/>
                <w:numId w:val="20"/>
              </w:numPr>
              <w:rPr>
                <w:rFonts w:ascii="Cambria" w:hAnsi="Cambria"/>
                <w:lang w:val="sr-Latn-ME"/>
              </w:rPr>
            </w:pPr>
            <w:r w:rsidRPr="00F239C5">
              <w:rPr>
                <w:rFonts w:ascii="Cambria" w:hAnsi="Cambria"/>
                <w:lang w:val="sr-Latn-ME"/>
              </w:rPr>
              <w:t>Objavljene i obveznicima dostavljene smjernice, uputstva i mišljenja o primjeni Zakona</w:t>
            </w:r>
          </w:p>
          <w:p w:rsidR="00E4782A" w:rsidRPr="00F239C5" w:rsidRDefault="00E4782A" w:rsidP="00A2617E">
            <w:pPr>
              <w:rPr>
                <w:lang w:val="sr-Latn-ME"/>
              </w:rPr>
            </w:pPr>
          </w:p>
        </w:tc>
        <w:tc>
          <w:tcPr>
            <w:tcW w:w="1710" w:type="dxa"/>
            <w:shd w:val="clear" w:color="auto" w:fill="auto"/>
          </w:tcPr>
          <w:p w:rsidR="00E4782A" w:rsidRPr="00F239C5" w:rsidRDefault="00E4782A" w:rsidP="00A2617E">
            <w:pPr>
              <w:rPr>
                <w:rFonts w:ascii="Cambria" w:hAnsi="Cambria"/>
                <w:b/>
                <w:lang w:val="sr-Latn-ME"/>
              </w:rPr>
            </w:pPr>
            <w:r w:rsidRPr="00F239C5">
              <w:rPr>
                <w:rFonts w:ascii="Cambria" w:hAnsi="Cambria"/>
                <w:lang w:val="sr-Latn-ME"/>
              </w:rPr>
              <w:t>Odsjek za edukacije, u saradnji  sa Odsjekom za kontrolu finansiranja</w:t>
            </w:r>
          </w:p>
        </w:tc>
        <w:tc>
          <w:tcPr>
            <w:tcW w:w="1890" w:type="dxa"/>
            <w:shd w:val="clear" w:color="auto" w:fill="auto"/>
          </w:tcPr>
          <w:p w:rsidR="00E4782A" w:rsidRPr="00F239C5" w:rsidRDefault="00E4782A" w:rsidP="00A2617E">
            <w:pPr>
              <w:rPr>
                <w:rFonts w:ascii="Cambria" w:hAnsi="Cambria"/>
                <w:lang w:val="sr-Latn-ME"/>
              </w:rPr>
            </w:pPr>
            <w:r w:rsidRPr="00F239C5">
              <w:rPr>
                <w:rFonts w:ascii="Cambria" w:hAnsi="Cambria"/>
                <w:lang w:val="sr-Latn-ME"/>
              </w:rPr>
              <w:t>Kontinuirano tokom izborne kampanje</w:t>
            </w:r>
          </w:p>
        </w:tc>
        <w:tc>
          <w:tcPr>
            <w:tcW w:w="3431" w:type="dxa"/>
            <w:shd w:val="clear" w:color="auto" w:fill="auto"/>
          </w:tcPr>
          <w:p w:rsidR="00E4782A" w:rsidRPr="00F239C5" w:rsidRDefault="00E4782A" w:rsidP="00A2617E">
            <w:pPr>
              <w:rPr>
                <w:rFonts w:ascii="Cambria" w:hAnsi="Cambria"/>
                <w:lang w:val="sr-Latn-ME"/>
              </w:rPr>
            </w:pPr>
            <w:r w:rsidRPr="00F239C5">
              <w:rPr>
                <w:rFonts w:ascii="Cambria" w:hAnsi="Cambria"/>
                <w:i/>
                <w:lang w:val="sr-Latn-ME"/>
              </w:rPr>
              <w:t>Implementacija</w:t>
            </w:r>
            <w:r w:rsidRPr="00F239C5">
              <w:rPr>
                <w:rFonts w:ascii="Cambria" w:hAnsi="Cambria"/>
                <w:lang w:val="sr-Latn-ME"/>
              </w:rPr>
              <w:t xml:space="preserve">: </w:t>
            </w:r>
          </w:p>
          <w:p w:rsidR="00E4782A" w:rsidRPr="00F239C5" w:rsidRDefault="00E4782A" w:rsidP="00A2617E">
            <w:pPr>
              <w:rPr>
                <w:rFonts w:ascii="Cambria" w:hAnsi="Cambria"/>
                <w:lang w:val="sr-Latn-ME"/>
              </w:rPr>
            </w:pPr>
            <w:r w:rsidRPr="00F239C5">
              <w:rPr>
                <w:rFonts w:ascii="Cambria" w:hAnsi="Cambria"/>
                <w:lang w:val="sr-Latn-ME"/>
              </w:rPr>
              <w:t>Broj saopštenja/obavještenja o obavezama političkih subjekata tokom izborne kampanje; broj objavljenih i dostavljenih smjernica/uputstava/mišljenja o primjeni Zakona</w:t>
            </w:r>
          </w:p>
          <w:p w:rsidR="00E4782A" w:rsidRPr="00F239C5" w:rsidRDefault="00E4782A" w:rsidP="00A2617E">
            <w:pPr>
              <w:rPr>
                <w:rFonts w:ascii="Cambria" w:hAnsi="Cambria"/>
                <w:i/>
                <w:color w:val="0A0A0A"/>
                <w:kern w:val="36"/>
                <w:lang w:val="sr-Latn-ME"/>
              </w:rPr>
            </w:pPr>
          </w:p>
          <w:p w:rsidR="00E4782A" w:rsidRPr="00F239C5" w:rsidRDefault="00E4782A" w:rsidP="00A2617E">
            <w:pPr>
              <w:pStyle w:val="CommentText"/>
              <w:rPr>
                <w:rFonts w:ascii="Cambria" w:hAnsi="Cambria"/>
                <w:sz w:val="21"/>
                <w:szCs w:val="21"/>
                <w:lang w:val="sr-Latn-ME"/>
              </w:rPr>
            </w:pPr>
            <w:r w:rsidRPr="00F239C5">
              <w:rPr>
                <w:rFonts w:ascii="Cambria" w:hAnsi="Cambria"/>
                <w:i/>
                <w:sz w:val="21"/>
                <w:szCs w:val="21"/>
                <w:lang w:val="sr-Latn-ME"/>
              </w:rPr>
              <w:t>Uticaj</w:t>
            </w:r>
            <w:r w:rsidRPr="00F239C5">
              <w:rPr>
                <w:rFonts w:ascii="Cambria" w:hAnsi="Cambria"/>
                <w:sz w:val="21"/>
                <w:szCs w:val="21"/>
                <w:lang w:val="sr-Latn-ME"/>
              </w:rPr>
              <w:t>: povećan nivo informisanosti  obveznika o zakonskim obavezama, zabranama i ograničenjima</w:t>
            </w:r>
            <w:r w:rsidRPr="00F239C5">
              <w:rPr>
                <w:lang w:val="sr-Latn-ME"/>
              </w:rPr>
              <w:t xml:space="preserve">; </w:t>
            </w:r>
            <w:r w:rsidRPr="00F239C5">
              <w:rPr>
                <w:rFonts w:ascii="Cambria" w:hAnsi="Cambria"/>
                <w:sz w:val="21"/>
                <w:szCs w:val="21"/>
                <w:lang w:val="sr-Latn-ME"/>
              </w:rPr>
              <w:t>smanjen broj zahtjeva sa pokretanje prekršajnih postupaka u dijelu ZFPSiIK</w:t>
            </w:r>
          </w:p>
        </w:tc>
      </w:tr>
      <w:tr w:rsidR="00E4782A" w:rsidRPr="00F239C5" w:rsidTr="00A2617E">
        <w:trPr>
          <w:trHeight w:val="2510"/>
        </w:trPr>
        <w:tc>
          <w:tcPr>
            <w:tcW w:w="2065" w:type="dxa"/>
            <w:vMerge/>
            <w:shd w:val="clear" w:color="auto" w:fill="auto"/>
          </w:tcPr>
          <w:p w:rsidR="00E4782A" w:rsidRPr="00F239C5" w:rsidRDefault="00E4782A" w:rsidP="00E4782A">
            <w:pPr>
              <w:pStyle w:val="ListParagraph"/>
              <w:numPr>
                <w:ilvl w:val="0"/>
                <w:numId w:val="16"/>
              </w:numPr>
              <w:rPr>
                <w:rFonts w:ascii="Cambria" w:hAnsi="Cambria"/>
                <w:lang w:val="sr-Latn-ME"/>
              </w:rPr>
            </w:pPr>
          </w:p>
        </w:tc>
        <w:tc>
          <w:tcPr>
            <w:tcW w:w="1440" w:type="dxa"/>
            <w:vMerge/>
            <w:shd w:val="clear" w:color="auto" w:fill="auto"/>
          </w:tcPr>
          <w:p w:rsidR="00E4782A" w:rsidRPr="00F239C5" w:rsidRDefault="00E4782A" w:rsidP="00A2617E">
            <w:pPr>
              <w:rPr>
                <w:rFonts w:ascii="Cambria" w:hAnsi="Cambria"/>
                <w:lang w:val="sr-Latn-ME"/>
              </w:rPr>
            </w:pPr>
          </w:p>
        </w:tc>
        <w:tc>
          <w:tcPr>
            <w:tcW w:w="3690" w:type="dxa"/>
            <w:shd w:val="clear" w:color="auto" w:fill="auto"/>
          </w:tcPr>
          <w:p w:rsidR="00E4782A" w:rsidRPr="00F239C5" w:rsidRDefault="00E4782A" w:rsidP="00E4782A">
            <w:pPr>
              <w:pStyle w:val="ListParagraph"/>
              <w:numPr>
                <w:ilvl w:val="1"/>
                <w:numId w:val="16"/>
              </w:numPr>
              <w:rPr>
                <w:rFonts w:ascii="Cambria" w:hAnsi="Cambria"/>
                <w:lang w:val="sr-Latn-ME"/>
              </w:rPr>
            </w:pPr>
            <w:r w:rsidRPr="00F239C5">
              <w:rPr>
                <w:rFonts w:ascii="Cambria" w:hAnsi="Cambria"/>
                <w:lang w:val="sr-Latn-ME"/>
              </w:rPr>
              <w:t xml:space="preserve"> Organizovati obuku /radionicu za obveznike zakona o njihovim obavezama tokom izborne kampanje u skladu sa ZFPSiIK (političke partije)</w:t>
            </w:r>
          </w:p>
          <w:p w:rsidR="00E4782A" w:rsidRPr="00F239C5" w:rsidRDefault="00E4782A" w:rsidP="00A2617E">
            <w:pPr>
              <w:rPr>
                <w:rFonts w:ascii="Cambria" w:hAnsi="Cambria"/>
                <w:lang w:val="sr-Latn-ME"/>
              </w:rPr>
            </w:pPr>
          </w:p>
        </w:tc>
        <w:tc>
          <w:tcPr>
            <w:tcW w:w="1710" w:type="dxa"/>
            <w:shd w:val="clear" w:color="auto" w:fill="auto"/>
          </w:tcPr>
          <w:p w:rsidR="00E4782A" w:rsidRPr="00F239C5" w:rsidRDefault="00E4782A" w:rsidP="00A2617E">
            <w:pPr>
              <w:rPr>
                <w:rFonts w:ascii="Cambria" w:hAnsi="Cambria"/>
                <w:lang w:val="sr-Latn-ME"/>
              </w:rPr>
            </w:pPr>
            <w:r w:rsidRPr="00F239C5">
              <w:rPr>
                <w:rFonts w:ascii="Cambria" w:hAnsi="Cambria"/>
                <w:lang w:val="sr-Latn-ME"/>
              </w:rPr>
              <w:t>Odsjek za edukacije, u saradnji  sa Odsjekom za kontrolu finansiranja</w:t>
            </w:r>
          </w:p>
        </w:tc>
        <w:tc>
          <w:tcPr>
            <w:tcW w:w="1890" w:type="dxa"/>
            <w:shd w:val="clear" w:color="auto" w:fill="auto"/>
          </w:tcPr>
          <w:p w:rsidR="00E4782A" w:rsidRPr="00F239C5" w:rsidRDefault="00E4782A" w:rsidP="00A2617E">
            <w:pPr>
              <w:rPr>
                <w:rFonts w:ascii="Cambria" w:hAnsi="Cambria"/>
                <w:lang w:val="sr-Latn-ME"/>
              </w:rPr>
            </w:pPr>
            <w:r w:rsidRPr="00F239C5">
              <w:rPr>
                <w:rFonts w:ascii="Cambria" w:hAnsi="Cambria"/>
                <w:lang w:val="sr-Latn-ME"/>
              </w:rPr>
              <w:t>Do 17. jula 2020.</w:t>
            </w:r>
          </w:p>
        </w:tc>
        <w:tc>
          <w:tcPr>
            <w:tcW w:w="3431" w:type="dxa"/>
            <w:shd w:val="clear" w:color="auto" w:fill="auto"/>
          </w:tcPr>
          <w:p w:rsidR="00E4782A" w:rsidRPr="00F239C5" w:rsidRDefault="00E4782A" w:rsidP="00A2617E">
            <w:pPr>
              <w:rPr>
                <w:rFonts w:ascii="Cambria" w:hAnsi="Cambria"/>
                <w:lang w:val="sr-Latn-ME"/>
              </w:rPr>
            </w:pPr>
            <w:r w:rsidRPr="00F239C5">
              <w:rPr>
                <w:rFonts w:ascii="Cambria" w:hAnsi="Cambria"/>
                <w:i/>
                <w:lang w:val="sr-Latn-ME"/>
              </w:rPr>
              <w:t>Implementacija</w:t>
            </w:r>
            <w:r w:rsidRPr="00F239C5">
              <w:rPr>
                <w:rFonts w:ascii="Cambria" w:hAnsi="Cambria"/>
                <w:lang w:val="sr-Latn-ME"/>
              </w:rPr>
              <w:t>: Održana obuka za obveznike zakona; Bolja informisanost obveznika zakona o njihovim obavezama u skladu sa ZKFPSiIK</w:t>
            </w:r>
          </w:p>
          <w:p w:rsidR="00E4782A" w:rsidRPr="00F239C5" w:rsidRDefault="00E4782A" w:rsidP="00A2617E">
            <w:pPr>
              <w:rPr>
                <w:rFonts w:ascii="Cambria" w:hAnsi="Cambria"/>
                <w:b/>
                <w:lang w:val="sr-Latn-ME"/>
              </w:rPr>
            </w:pPr>
            <w:r w:rsidRPr="00F239C5">
              <w:rPr>
                <w:rFonts w:ascii="Cambria" w:hAnsi="Cambria"/>
                <w:i/>
                <w:lang w:val="sr-Latn-ME"/>
              </w:rPr>
              <w:t>Uticaj</w:t>
            </w:r>
            <w:r w:rsidRPr="00F239C5">
              <w:rPr>
                <w:rFonts w:ascii="Cambria" w:hAnsi="Cambria"/>
                <w:lang w:val="sr-Latn-ME"/>
              </w:rPr>
              <w:t>: Broj prisutnih učesnika. Povratna informacija od strane prisutnih; smanjen broj zahtjeva sa pokretanje prekršajnih postupaka u dijelu ZFPSiIK</w:t>
            </w:r>
          </w:p>
        </w:tc>
      </w:tr>
      <w:tr w:rsidR="00E4782A" w:rsidRPr="00F239C5" w:rsidTr="00A2617E">
        <w:trPr>
          <w:trHeight w:val="240"/>
        </w:trPr>
        <w:tc>
          <w:tcPr>
            <w:tcW w:w="2065" w:type="dxa"/>
            <w:vMerge/>
            <w:shd w:val="clear" w:color="auto" w:fill="auto"/>
          </w:tcPr>
          <w:p w:rsidR="00E4782A" w:rsidRPr="00F239C5" w:rsidRDefault="00E4782A" w:rsidP="00E4782A">
            <w:pPr>
              <w:pStyle w:val="ListParagraph"/>
              <w:numPr>
                <w:ilvl w:val="0"/>
                <w:numId w:val="16"/>
              </w:numPr>
              <w:rPr>
                <w:rFonts w:ascii="Cambria" w:hAnsi="Cambria"/>
                <w:lang w:val="sr-Latn-ME"/>
              </w:rPr>
            </w:pPr>
          </w:p>
        </w:tc>
        <w:tc>
          <w:tcPr>
            <w:tcW w:w="1440" w:type="dxa"/>
            <w:vMerge/>
            <w:shd w:val="clear" w:color="auto" w:fill="auto"/>
          </w:tcPr>
          <w:p w:rsidR="00E4782A" w:rsidRPr="00F239C5" w:rsidRDefault="00E4782A" w:rsidP="00A2617E">
            <w:pPr>
              <w:rPr>
                <w:rFonts w:ascii="Cambria" w:hAnsi="Cambria"/>
                <w:lang w:val="sr-Latn-ME"/>
              </w:rPr>
            </w:pPr>
          </w:p>
        </w:tc>
        <w:tc>
          <w:tcPr>
            <w:tcW w:w="3690" w:type="dxa"/>
            <w:shd w:val="clear" w:color="auto" w:fill="auto"/>
          </w:tcPr>
          <w:p w:rsidR="00E4782A" w:rsidRPr="00F239C5" w:rsidRDefault="00E4782A" w:rsidP="00E4782A">
            <w:pPr>
              <w:pStyle w:val="ListParagraph"/>
              <w:numPr>
                <w:ilvl w:val="1"/>
                <w:numId w:val="16"/>
              </w:numPr>
              <w:rPr>
                <w:rFonts w:ascii="Cambria" w:hAnsi="Cambria"/>
                <w:lang w:val="sr-Latn-ME"/>
              </w:rPr>
            </w:pPr>
            <w:r w:rsidRPr="00F239C5">
              <w:rPr>
                <w:rFonts w:ascii="Cambria" w:hAnsi="Cambria"/>
                <w:lang w:val="sr-Latn-ME"/>
              </w:rPr>
              <w:t xml:space="preserve">Davanje Mišljenja i uputstava na upite/zahtjeve obveznika zakona  </w:t>
            </w:r>
          </w:p>
        </w:tc>
        <w:tc>
          <w:tcPr>
            <w:tcW w:w="1710" w:type="dxa"/>
            <w:shd w:val="clear" w:color="auto" w:fill="auto"/>
          </w:tcPr>
          <w:p w:rsidR="00E4782A" w:rsidRPr="00F239C5" w:rsidRDefault="00E4782A" w:rsidP="00A2617E">
            <w:pPr>
              <w:rPr>
                <w:rFonts w:ascii="Cambria" w:hAnsi="Cambria"/>
                <w:lang w:val="sr-Latn-ME"/>
              </w:rPr>
            </w:pPr>
            <w:r w:rsidRPr="00F239C5">
              <w:rPr>
                <w:rFonts w:ascii="Cambria" w:hAnsi="Cambria"/>
                <w:lang w:val="sr-Latn-ME"/>
              </w:rPr>
              <w:t>Odsjekom za kontrolu finansiranja</w:t>
            </w:r>
          </w:p>
        </w:tc>
        <w:tc>
          <w:tcPr>
            <w:tcW w:w="1890" w:type="dxa"/>
            <w:shd w:val="clear" w:color="auto" w:fill="auto"/>
          </w:tcPr>
          <w:p w:rsidR="00E4782A" w:rsidRPr="00F239C5" w:rsidRDefault="00E4782A" w:rsidP="00A2617E">
            <w:pPr>
              <w:rPr>
                <w:rFonts w:ascii="Cambria" w:hAnsi="Cambria"/>
                <w:lang w:val="sr-Latn-ME"/>
              </w:rPr>
            </w:pPr>
            <w:r w:rsidRPr="00F239C5">
              <w:rPr>
                <w:rFonts w:ascii="Cambria" w:hAnsi="Cambria"/>
                <w:lang w:val="sr-Latn-ME"/>
              </w:rPr>
              <w:t>Kontinuirano tokom izborne kampanje</w:t>
            </w:r>
          </w:p>
        </w:tc>
        <w:tc>
          <w:tcPr>
            <w:tcW w:w="3431" w:type="dxa"/>
            <w:shd w:val="clear" w:color="auto" w:fill="auto"/>
          </w:tcPr>
          <w:p w:rsidR="00E4782A" w:rsidRPr="00F239C5" w:rsidRDefault="00E4782A" w:rsidP="00A2617E">
            <w:pPr>
              <w:rPr>
                <w:rFonts w:ascii="Cambria" w:hAnsi="Cambria"/>
                <w:lang w:val="sr-Latn-ME"/>
              </w:rPr>
            </w:pPr>
            <w:r w:rsidRPr="00F239C5">
              <w:rPr>
                <w:rFonts w:ascii="Cambria" w:hAnsi="Cambria"/>
                <w:i/>
                <w:lang w:val="sr-Latn-ME"/>
              </w:rPr>
              <w:t>Implementacija</w:t>
            </w:r>
            <w:r w:rsidRPr="00F239C5">
              <w:rPr>
                <w:rFonts w:ascii="Cambria" w:hAnsi="Cambria"/>
                <w:lang w:val="sr-Latn-ME"/>
              </w:rPr>
              <w:t xml:space="preserve">: </w:t>
            </w:r>
          </w:p>
          <w:p w:rsidR="00E4782A" w:rsidRPr="00F239C5" w:rsidRDefault="00E4782A" w:rsidP="00A2617E">
            <w:pPr>
              <w:rPr>
                <w:rFonts w:ascii="Cambria" w:hAnsi="Cambria"/>
                <w:lang w:val="sr-Latn-ME"/>
              </w:rPr>
            </w:pPr>
            <w:r w:rsidRPr="00F239C5">
              <w:rPr>
                <w:rFonts w:ascii="Cambria" w:hAnsi="Cambria"/>
                <w:lang w:val="sr-Latn-ME"/>
              </w:rPr>
              <w:t xml:space="preserve">Broj datih Mišljenja i uputstava na upite/zahtjeve obveznika zakona  </w:t>
            </w:r>
          </w:p>
          <w:p w:rsidR="00E4782A" w:rsidRPr="00F239C5" w:rsidRDefault="00E4782A" w:rsidP="00A2617E">
            <w:pPr>
              <w:rPr>
                <w:rFonts w:ascii="Cambria" w:hAnsi="Cambria"/>
                <w:lang w:val="sr-Latn-ME"/>
              </w:rPr>
            </w:pPr>
            <w:r w:rsidRPr="00F239C5">
              <w:rPr>
                <w:rFonts w:ascii="Cambria" w:hAnsi="Cambria"/>
                <w:i/>
                <w:lang w:val="sr-Latn-ME"/>
              </w:rPr>
              <w:t>Uticaj</w:t>
            </w:r>
            <w:r w:rsidRPr="00F239C5">
              <w:rPr>
                <w:rFonts w:ascii="Cambria" w:hAnsi="Cambria"/>
                <w:lang w:val="sr-Latn-ME"/>
              </w:rPr>
              <w:t>:  Povećan broj ispravno dostavljenih izvještaja, smanjenje broja nepravilnosti i prekršaja.</w:t>
            </w:r>
          </w:p>
        </w:tc>
      </w:tr>
      <w:tr w:rsidR="00E4782A" w:rsidRPr="00F239C5" w:rsidTr="00A2617E">
        <w:trPr>
          <w:trHeight w:val="1385"/>
        </w:trPr>
        <w:tc>
          <w:tcPr>
            <w:tcW w:w="2065" w:type="dxa"/>
            <w:vMerge w:val="restart"/>
            <w:shd w:val="clear" w:color="auto" w:fill="FFFFFF" w:themeFill="background1"/>
          </w:tcPr>
          <w:p w:rsidR="00E4782A" w:rsidRPr="00F239C5" w:rsidRDefault="00E4782A" w:rsidP="00E4782A">
            <w:pPr>
              <w:pStyle w:val="ListParagraph"/>
              <w:numPr>
                <w:ilvl w:val="0"/>
                <w:numId w:val="16"/>
              </w:numPr>
              <w:rPr>
                <w:rFonts w:ascii="Cambria" w:hAnsi="Cambria"/>
                <w:b/>
                <w:lang w:val="sr-Latn-ME"/>
              </w:rPr>
            </w:pPr>
            <w:r w:rsidRPr="00F239C5">
              <w:rPr>
                <w:rFonts w:ascii="Cambria" w:hAnsi="Cambria"/>
                <w:b/>
                <w:lang w:val="sr-Latn-ME"/>
              </w:rPr>
              <w:lastRenderedPageBreak/>
              <w:t>Obezbijeđena saradnja sa medijima i NVO tokom izborne kampanje</w:t>
            </w:r>
          </w:p>
        </w:tc>
        <w:tc>
          <w:tcPr>
            <w:tcW w:w="1440" w:type="dxa"/>
            <w:vMerge w:val="restart"/>
            <w:shd w:val="clear" w:color="auto" w:fill="auto"/>
          </w:tcPr>
          <w:p w:rsidR="00E4782A" w:rsidRPr="00F239C5" w:rsidRDefault="00E4782A" w:rsidP="00A2617E">
            <w:pPr>
              <w:rPr>
                <w:rFonts w:ascii="Cambria" w:hAnsi="Cambria"/>
                <w:b/>
                <w:lang w:val="sr-Latn-ME"/>
              </w:rPr>
            </w:pPr>
            <w:r w:rsidRPr="00F239C5">
              <w:rPr>
                <w:rFonts w:ascii="Cambria" w:hAnsi="Cambria"/>
                <w:b/>
                <w:lang w:val="sr-Latn-ME"/>
              </w:rPr>
              <w:t>Mediji/ NVO</w:t>
            </w:r>
          </w:p>
        </w:tc>
        <w:tc>
          <w:tcPr>
            <w:tcW w:w="3690" w:type="dxa"/>
            <w:shd w:val="clear" w:color="auto" w:fill="auto"/>
          </w:tcPr>
          <w:p w:rsidR="00E4782A" w:rsidRPr="00F239C5" w:rsidRDefault="00E4782A" w:rsidP="00E4782A">
            <w:pPr>
              <w:pStyle w:val="ListParagraph"/>
              <w:numPr>
                <w:ilvl w:val="1"/>
                <w:numId w:val="15"/>
              </w:numPr>
              <w:rPr>
                <w:rFonts w:ascii="Cambria" w:hAnsi="Cambria"/>
                <w:lang w:val="sr-Latn-ME"/>
              </w:rPr>
            </w:pPr>
            <w:r w:rsidRPr="00F239C5">
              <w:rPr>
                <w:rFonts w:ascii="Cambria" w:hAnsi="Cambria"/>
                <w:lang w:val="sr-Latn-ME"/>
              </w:rPr>
              <w:t>Okrugli sto/radionica sa predstavnicima NVO u cilju pripreme za predstojeću izbornu kampanju i predstavljanje planova ASK</w:t>
            </w:r>
          </w:p>
        </w:tc>
        <w:tc>
          <w:tcPr>
            <w:tcW w:w="1710" w:type="dxa"/>
            <w:shd w:val="clear" w:color="auto" w:fill="auto"/>
          </w:tcPr>
          <w:p w:rsidR="00E4782A" w:rsidRPr="00F239C5" w:rsidRDefault="00E4782A" w:rsidP="00A2617E">
            <w:pPr>
              <w:rPr>
                <w:rFonts w:ascii="Cambria" w:hAnsi="Cambria"/>
                <w:lang w:val="sr-Latn-ME"/>
              </w:rPr>
            </w:pPr>
            <w:r w:rsidRPr="00F239C5">
              <w:rPr>
                <w:rFonts w:ascii="Cambria" w:hAnsi="Cambria"/>
                <w:lang w:val="sr-Latn-ME"/>
              </w:rPr>
              <w:t>Odsjek za edukacije, u saradnji  sa Odsjekom za kontrolu finansiranja</w:t>
            </w:r>
          </w:p>
        </w:tc>
        <w:tc>
          <w:tcPr>
            <w:tcW w:w="1890" w:type="dxa"/>
            <w:shd w:val="clear" w:color="auto" w:fill="auto"/>
          </w:tcPr>
          <w:p w:rsidR="00E4782A" w:rsidRPr="00F239C5" w:rsidRDefault="00E4782A" w:rsidP="00A2617E">
            <w:pPr>
              <w:rPr>
                <w:rFonts w:ascii="Cambria" w:hAnsi="Cambria"/>
                <w:lang w:val="sr-Latn-ME"/>
              </w:rPr>
            </w:pPr>
            <w:r w:rsidRPr="00F239C5">
              <w:rPr>
                <w:rFonts w:ascii="Cambria" w:hAnsi="Cambria"/>
                <w:lang w:val="sr-Latn-ME"/>
              </w:rPr>
              <w:t>Do kraja juna 2020.</w:t>
            </w:r>
          </w:p>
        </w:tc>
        <w:tc>
          <w:tcPr>
            <w:tcW w:w="3431" w:type="dxa"/>
            <w:shd w:val="clear" w:color="auto" w:fill="auto"/>
          </w:tcPr>
          <w:p w:rsidR="00E4782A" w:rsidRPr="00F239C5" w:rsidRDefault="00E4782A" w:rsidP="00A2617E">
            <w:pPr>
              <w:rPr>
                <w:rFonts w:ascii="Cambria" w:hAnsi="Cambria"/>
                <w:color w:val="FF0000"/>
                <w:lang w:val="sr-Latn-ME"/>
              </w:rPr>
            </w:pPr>
            <w:r w:rsidRPr="00F239C5">
              <w:rPr>
                <w:rFonts w:ascii="Cambria" w:hAnsi="Cambria"/>
                <w:i/>
                <w:lang w:val="sr-Latn-ME"/>
              </w:rPr>
              <w:t>Implementacija</w:t>
            </w:r>
            <w:r w:rsidRPr="00F239C5">
              <w:rPr>
                <w:rFonts w:ascii="Cambria" w:hAnsi="Cambria"/>
                <w:lang w:val="sr-Latn-ME"/>
              </w:rPr>
              <w:t xml:space="preserve">:, Broj prisutnih NVO organizacija, broj donesenih zaključaka </w:t>
            </w:r>
            <w:r w:rsidRPr="00F239C5">
              <w:rPr>
                <w:rFonts w:ascii="Cambria" w:hAnsi="Cambria"/>
                <w:color w:val="FF0000"/>
                <w:lang w:val="sr-Latn-ME"/>
              </w:rPr>
              <w:t xml:space="preserve"> </w:t>
            </w:r>
          </w:p>
          <w:p w:rsidR="00E4782A" w:rsidRPr="00F239C5" w:rsidRDefault="00E4782A" w:rsidP="00A2617E">
            <w:pPr>
              <w:rPr>
                <w:rFonts w:ascii="Cambria" w:hAnsi="Cambria"/>
                <w:lang w:val="sr-Latn-ME"/>
              </w:rPr>
            </w:pPr>
          </w:p>
          <w:p w:rsidR="00E4782A" w:rsidRPr="00F239C5" w:rsidRDefault="00E4782A" w:rsidP="00A2617E">
            <w:pPr>
              <w:rPr>
                <w:rFonts w:ascii="Cambria" w:hAnsi="Cambria"/>
                <w:lang w:val="sr-Latn-ME"/>
              </w:rPr>
            </w:pPr>
            <w:r w:rsidRPr="00F239C5">
              <w:rPr>
                <w:rFonts w:ascii="Cambria" w:hAnsi="Cambria"/>
                <w:i/>
                <w:lang w:val="sr-Latn-ME"/>
              </w:rPr>
              <w:t>Uticaj</w:t>
            </w:r>
            <w:r w:rsidRPr="00F239C5">
              <w:rPr>
                <w:rFonts w:ascii="Cambria" w:hAnsi="Cambria"/>
                <w:lang w:val="sr-Latn-ME"/>
              </w:rPr>
              <w:t xml:space="preserve">: Broj i struktura prisutnih, broj objava u medijima sa događaja. </w:t>
            </w:r>
          </w:p>
        </w:tc>
      </w:tr>
      <w:tr w:rsidR="00E4782A" w:rsidRPr="00F239C5" w:rsidTr="00A2617E">
        <w:trPr>
          <w:trHeight w:val="1520"/>
        </w:trPr>
        <w:tc>
          <w:tcPr>
            <w:tcW w:w="2065" w:type="dxa"/>
            <w:vMerge/>
            <w:shd w:val="clear" w:color="auto" w:fill="FFFFFF" w:themeFill="background1"/>
          </w:tcPr>
          <w:p w:rsidR="00E4782A" w:rsidRPr="00F239C5" w:rsidRDefault="00E4782A" w:rsidP="00A2617E">
            <w:pPr>
              <w:rPr>
                <w:rFonts w:ascii="Cambria" w:hAnsi="Cambria"/>
                <w:lang w:val="sr-Latn-ME"/>
              </w:rPr>
            </w:pPr>
          </w:p>
        </w:tc>
        <w:tc>
          <w:tcPr>
            <w:tcW w:w="1440" w:type="dxa"/>
            <w:vMerge/>
            <w:shd w:val="clear" w:color="auto" w:fill="FFFFFF" w:themeFill="background1"/>
          </w:tcPr>
          <w:p w:rsidR="00E4782A" w:rsidRPr="00F239C5" w:rsidRDefault="00E4782A" w:rsidP="00A2617E">
            <w:pPr>
              <w:rPr>
                <w:rFonts w:ascii="Cambria" w:hAnsi="Cambria"/>
                <w:lang w:val="sr-Latn-ME"/>
              </w:rPr>
            </w:pPr>
          </w:p>
        </w:tc>
        <w:tc>
          <w:tcPr>
            <w:tcW w:w="3690" w:type="dxa"/>
            <w:shd w:val="clear" w:color="auto" w:fill="auto"/>
          </w:tcPr>
          <w:p w:rsidR="00E4782A" w:rsidRPr="00F239C5" w:rsidRDefault="00E4782A" w:rsidP="00E4782A">
            <w:pPr>
              <w:pStyle w:val="ListParagraph"/>
              <w:numPr>
                <w:ilvl w:val="1"/>
                <w:numId w:val="15"/>
              </w:numPr>
              <w:rPr>
                <w:rFonts w:ascii="Cambria" w:hAnsi="Cambria"/>
                <w:lang w:val="sr-Latn-ME"/>
              </w:rPr>
            </w:pPr>
            <w:r w:rsidRPr="00F239C5">
              <w:rPr>
                <w:rFonts w:ascii="Cambria" w:hAnsi="Cambria"/>
                <w:lang w:val="sr-Latn-ME"/>
              </w:rPr>
              <w:t>Radni doručak/brifing sa medijima u cilju informisanja o planiranim aktivnostima  ASK i načinima saradnje sa medijima</w:t>
            </w:r>
          </w:p>
        </w:tc>
        <w:tc>
          <w:tcPr>
            <w:tcW w:w="1710" w:type="dxa"/>
            <w:shd w:val="clear" w:color="auto" w:fill="auto"/>
          </w:tcPr>
          <w:p w:rsidR="00E4782A" w:rsidRPr="00F239C5" w:rsidRDefault="00E4782A" w:rsidP="00A2617E">
            <w:pPr>
              <w:rPr>
                <w:rFonts w:ascii="Cambria" w:hAnsi="Cambria"/>
                <w:lang w:val="sr-Latn-ME"/>
              </w:rPr>
            </w:pPr>
            <w:r w:rsidRPr="00F239C5">
              <w:rPr>
                <w:rFonts w:ascii="Cambria" w:hAnsi="Cambria"/>
                <w:lang w:val="sr-Latn-ME"/>
              </w:rPr>
              <w:t>Odsjek za edukacije, u saradnji  sa Odsjekom za kontrolu finansiranja</w:t>
            </w:r>
          </w:p>
        </w:tc>
        <w:tc>
          <w:tcPr>
            <w:tcW w:w="1890" w:type="dxa"/>
            <w:shd w:val="clear" w:color="auto" w:fill="auto"/>
          </w:tcPr>
          <w:p w:rsidR="00E4782A" w:rsidRPr="00F239C5" w:rsidRDefault="00E4782A" w:rsidP="00A2617E">
            <w:pPr>
              <w:rPr>
                <w:rFonts w:ascii="Cambria" w:hAnsi="Cambria"/>
                <w:lang w:val="sr-Latn-ME"/>
              </w:rPr>
            </w:pPr>
            <w:r w:rsidRPr="00F239C5">
              <w:rPr>
                <w:rFonts w:ascii="Cambria" w:hAnsi="Cambria"/>
                <w:lang w:val="sr-Latn-ME"/>
              </w:rPr>
              <w:t xml:space="preserve">Do 10. jula 2020. </w:t>
            </w:r>
          </w:p>
        </w:tc>
        <w:tc>
          <w:tcPr>
            <w:tcW w:w="3431" w:type="dxa"/>
            <w:shd w:val="clear" w:color="auto" w:fill="auto"/>
          </w:tcPr>
          <w:p w:rsidR="00E4782A" w:rsidRPr="00F239C5" w:rsidRDefault="00E4782A" w:rsidP="00A2617E">
            <w:pPr>
              <w:rPr>
                <w:rFonts w:ascii="Cambria" w:hAnsi="Cambria"/>
                <w:lang w:val="sr-Latn-ME"/>
              </w:rPr>
            </w:pPr>
            <w:r w:rsidRPr="00F239C5">
              <w:rPr>
                <w:rFonts w:ascii="Cambria" w:hAnsi="Cambria"/>
                <w:i/>
                <w:lang w:val="sr-Latn-ME"/>
              </w:rPr>
              <w:t>Implementacija</w:t>
            </w:r>
            <w:r w:rsidRPr="00F239C5">
              <w:rPr>
                <w:rFonts w:ascii="Cambria" w:hAnsi="Cambria"/>
                <w:lang w:val="sr-Latn-ME"/>
              </w:rPr>
              <w:t>: Održan radni doručak, broj medija koji su prisustvovali.</w:t>
            </w:r>
          </w:p>
          <w:p w:rsidR="00E4782A" w:rsidRPr="00F239C5" w:rsidRDefault="00E4782A" w:rsidP="00A2617E">
            <w:pPr>
              <w:rPr>
                <w:rFonts w:ascii="Cambria" w:hAnsi="Cambria"/>
                <w:lang w:val="sr-Latn-ME"/>
              </w:rPr>
            </w:pPr>
            <w:r w:rsidRPr="00F239C5">
              <w:rPr>
                <w:rFonts w:ascii="Cambria" w:hAnsi="Cambria"/>
                <w:i/>
                <w:lang w:val="sr-Latn-ME"/>
              </w:rPr>
              <w:t>Uticaj</w:t>
            </w:r>
            <w:r w:rsidRPr="00F239C5">
              <w:rPr>
                <w:rFonts w:ascii="Cambria" w:hAnsi="Cambria"/>
                <w:lang w:val="sr-Latn-ME"/>
              </w:rPr>
              <w:t xml:space="preserve">: Podignut nivo znanja medija o aktivnostima u nadležnostima ASK tokom kampanje.  </w:t>
            </w:r>
          </w:p>
        </w:tc>
      </w:tr>
    </w:tbl>
    <w:p w:rsidR="00E4782A" w:rsidRPr="00F239C5" w:rsidRDefault="00E4782A" w:rsidP="00E4782A">
      <w:pPr>
        <w:rPr>
          <w:rFonts w:ascii="Cambria" w:hAnsi="Cambria"/>
          <w:lang w:val="sr-Latn-ME"/>
        </w:rPr>
      </w:pPr>
    </w:p>
    <w:p w:rsidR="00E4782A" w:rsidRPr="00F239C5" w:rsidRDefault="00E4782A" w:rsidP="00E4782A">
      <w:pPr>
        <w:pStyle w:val="Heading1"/>
        <w:ind w:left="360"/>
        <w:rPr>
          <w:rFonts w:ascii="Cambria" w:hAnsi="Cambria"/>
          <w:b/>
          <w:lang w:val="sr-Latn-ME"/>
        </w:rPr>
      </w:pPr>
      <w:bookmarkStart w:id="6" w:name="_Toc42165413"/>
      <w:r w:rsidRPr="00F239C5">
        <w:rPr>
          <w:rFonts w:ascii="Cambria" w:hAnsi="Cambria"/>
          <w:b/>
          <w:lang w:val="sr-Latn-ME"/>
        </w:rPr>
        <w:t>III Evaluacija PR Akcionog plana</w:t>
      </w:r>
      <w:bookmarkEnd w:id="6"/>
      <w:r w:rsidRPr="00F239C5">
        <w:rPr>
          <w:rFonts w:ascii="Cambria" w:hAnsi="Cambria"/>
          <w:b/>
          <w:lang w:val="sr-Latn-ME"/>
        </w:rPr>
        <w:t xml:space="preserve"> </w:t>
      </w:r>
    </w:p>
    <w:p w:rsidR="00E4782A" w:rsidRPr="00F239C5" w:rsidRDefault="00E4782A" w:rsidP="00E4782A">
      <w:pPr>
        <w:pStyle w:val="NoSpacing"/>
        <w:jc w:val="both"/>
        <w:rPr>
          <w:rFonts w:ascii="Cambria" w:hAnsi="Cambria"/>
          <w:sz w:val="24"/>
          <w:szCs w:val="24"/>
          <w:lang w:val="sr-Latn-ME"/>
        </w:rPr>
      </w:pPr>
    </w:p>
    <w:p w:rsidR="00E4782A" w:rsidRPr="00F239C5" w:rsidRDefault="00E4782A" w:rsidP="00E4782A">
      <w:pPr>
        <w:pStyle w:val="NoSpacing"/>
        <w:jc w:val="both"/>
        <w:rPr>
          <w:rFonts w:ascii="Cambria" w:hAnsi="Cambria"/>
          <w:sz w:val="24"/>
          <w:szCs w:val="24"/>
          <w:lang w:val="sr-Latn-ME"/>
        </w:rPr>
      </w:pPr>
      <w:r w:rsidRPr="00F239C5">
        <w:rPr>
          <w:rFonts w:ascii="Cambria" w:hAnsi="Cambria"/>
          <w:sz w:val="24"/>
          <w:szCs w:val="24"/>
          <w:lang w:val="sr-Latn-ME"/>
        </w:rPr>
        <w:t xml:space="preserve">Agencija će, po okončanju izbornog procesa, pripremiti </w:t>
      </w:r>
      <w:r w:rsidRPr="00F239C5">
        <w:rPr>
          <w:rFonts w:ascii="Cambria" w:hAnsi="Cambria"/>
          <w:b/>
          <w:i/>
          <w:sz w:val="24"/>
          <w:szCs w:val="24"/>
          <w:lang w:val="sr-Latn-ME"/>
        </w:rPr>
        <w:t>Izvještaj o sprovedenom nadzoru u toku izborne kampanje za izbor poslanika u Skupštini Crne Gore</w:t>
      </w:r>
      <w:r w:rsidRPr="00F239C5">
        <w:rPr>
          <w:rFonts w:ascii="Cambria" w:hAnsi="Cambria"/>
          <w:sz w:val="24"/>
          <w:szCs w:val="24"/>
          <w:lang w:val="sr-Latn-ME"/>
        </w:rPr>
        <w:t xml:space="preserve"> u kojem će biti </w:t>
      </w:r>
      <w:r w:rsidRPr="00F239C5">
        <w:rPr>
          <w:rFonts w:ascii="Cambria" w:hAnsi="Cambria"/>
          <w:b/>
          <w:sz w:val="24"/>
          <w:szCs w:val="24"/>
          <w:lang w:val="sr-Latn-ME"/>
        </w:rPr>
        <w:t>evaluirana i realizacija PR Akcionog plana</w:t>
      </w:r>
      <w:r w:rsidRPr="00F239C5">
        <w:rPr>
          <w:rFonts w:ascii="Cambria" w:hAnsi="Cambria"/>
          <w:sz w:val="24"/>
          <w:szCs w:val="24"/>
          <w:lang w:val="sr-Latn-ME"/>
        </w:rPr>
        <w:t>.</w:t>
      </w:r>
    </w:p>
    <w:p w:rsidR="00E4782A" w:rsidRPr="00F239C5" w:rsidRDefault="00E4782A" w:rsidP="00E4782A">
      <w:pPr>
        <w:pStyle w:val="NoSpacing"/>
        <w:jc w:val="both"/>
        <w:rPr>
          <w:rFonts w:ascii="Cambria" w:hAnsi="Cambria"/>
          <w:sz w:val="24"/>
          <w:szCs w:val="24"/>
          <w:lang w:val="sr-Latn-ME"/>
        </w:rPr>
      </w:pPr>
    </w:p>
    <w:p w:rsidR="00E4782A" w:rsidRPr="00F239C5" w:rsidRDefault="00E4782A" w:rsidP="00E4782A">
      <w:pPr>
        <w:jc w:val="both"/>
        <w:rPr>
          <w:rFonts w:ascii="Cambria" w:hAnsi="Cambria"/>
          <w:sz w:val="24"/>
          <w:szCs w:val="24"/>
          <w:lang w:val="sr-Latn-ME"/>
        </w:rPr>
      </w:pPr>
      <w:r w:rsidRPr="00F239C5">
        <w:rPr>
          <w:rFonts w:ascii="Cambria" w:hAnsi="Cambria"/>
          <w:sz w:val="24"/>
          <w:szCs w:val="24"/>
          <w:lang w:val="sr-Latn-ME"/>
        </w:rPr>
        <w:t xml:space="preserve">Takođe, efekti medijske pokrivenosti aktivnosti ASK u toku izborne kampanje biće mjerljivi i kroz </w:t>
      </w:r>
      <w:r w:rsidRPr="00F239C5">
        <w:rPr>
          <w:rFonts w:ascii="Cambria" w:hAnsi="Cambria"/>
          <w:b/>
          <w:sz w:val="24"/>
          <w:szCs w:val="24"/>
          <w:lang w:val="sr-Latn-ME"/>
        </w:rPr>
        <w:t>istraživanje javnog mnjenja</w:t>
      </w:r>
      <w:r w:rsidRPr="00F239C5">
        <w:rPr>
          <w:rFonts w:ascii="Cambria" w:hAnsi="Cambria"/>
          <w:sz w:val="24"/>
          <w:szCs w:val="24"/>
          <w:lang w:val="sr-Latn-ME"/>
        </w:rPr>
        <w:t xml:space="preserve"> koje će za potrebe ASK sprovesti izabrana agencija za istraživanje javnog mnjenja krajem 2020. godine. Osim toga, </w:t>
      </w:r>
      <w:r w:rsidRPr="00F239C5">
        <w:rPr>
          <w:rFonts w:ascii="Cambria" w:hAnsi="Cambria"/>
          <w:b/>
          <w:sz w:val="24"/>
          <w:szCs w:val="24"/>
          <w:lang w:val="sr-Latn-ME"/>
        </w:rPr>
        <w:t>Odsjek za edukacije, istraživanja, kampanje i analitiku</w:t>
      </w:r>
      <w:r w:rsidRPr="00F239C5">
        <w:rPr>
          <w:rFonts w:ascii="Cambria" w:hAnsi="Cambria"/>
          <w:sz w:val="24"/>
          <w:szCs w:val="24"/>
          <w:lang w:val="sr-Latn-ME"/>
        </w:rPr>
        <w:t xml:space="preserve"> sumiraće sve kvantitativne i kvalitativne podatke o medijskoj prisutnosti Agencije u oblasti kontrole finansiranja političkih subjekata i izbornih kampanja na mjesečnom nivou, kao i po okončanju izbornog procesa. </w:t>
      </w:r>
    </w:p>
    <w:p w:rsidR="00500756" w:rsidRPr="00F239C5" w:rsidRDefault="00500756" w:rsidP="00500756">
      <w:pPr>
        <w:ind w:right="-810"/>
        <w:jc w:val="both"/>
        <w:rPr>
          <w:rFonts w:ascii="Maiandra GD" w:hAnsi="Maiandra GD"/>
          <w:b/>
          <w:i/>
          <w:sz w:val="24"/>
          <w:szCs w:val="24"/>
          <w:lang w:val="sr-Latn-ME"/>
        </w:rPr>
      </w:pPr>
    </w:p>
    <w:p w:rsidR="002B37EA" w:rsidRPr="00F239C5" w:rsidRDefault="002B37EA" w:rsidP="002B37EA">
      <w:pPr>
        <w:ind w:left="90"/>
        <w:jc w:val="both"/>
        <w:rPr>
          <w:rFonts w:ascii="Candara" w:hAnsi="Candara"/>
          <w:b/>
          <w:sz w:val="20"/>
          <w:lang w:val="sr-Latn-ME"/>
        </w:rPr>
      </w:pPr>
    </w:p>
    <w:p w:rsidR="002B37EA" w:rsidRPr="00F239C5" w:rsidRDefault="002B37EA" w:rsidP="002B37EA">
      <w:pPr>
        <w:ind w:left="90"/>
        <w:jc w:val="right"/>
        <w:rPr>
          <w:rFonts w:ascii="Candara" w:hAnsi="Candara"/>
          <w:lang w:val="sr-Latn-ME"/>
        </w:rPr>
      </w:pPr>
      <w:r w:rsidRPr="00F239C5">
        <w:rPr>
          <w:rFonts w:ascii="Candara" w:hAnsi="Candara"/>
          <w:sz w:val="26"/>
          <w:szCs w:val="26"/>
          <w:lang w:val="sr-Latn-ME"/>
        </w:rPr>
        <w:t xml:space="preserve"> </w:t>
      </w:r>
    </w:p>
    <w:p w:rsidR="002B37EA" w:rsidRPr="00F239C5" w:rsidRDefault="002B37EA" w:rsidP="00D874A9">
      <w:pPr>
        <w:rPr>
          <w:rFonts w:ascii="Maiandra GD" w:hAnsi="Maiandra GD"/>
          <w:lang w:val="sr-Latn-ME"/>
        </w:rPr>
      </w:pPr>
    </w:p>
    <w:sectPr w:rsidR="002B37EA" w:rsidRPr="00F239C5" w:rsidSect="00E4782A">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113" w:rsidRDefault="00072113" w:rsidP="00D905EA">
      <w:pPr>
        <w:spacing w:after="0" w:line="240" w:lineRule="auto"/>
      </w:pPr>
      <w:r>
        <w:separator/>
      </w:r>
    </w:p>
  </w:endnote>
  <w:endnote w:type="continuationSeparator" w:id="0">
    <w:p w:rsidR="00072113" w:rsidRDefault="00072113" w:rsidP="00D90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070309609"/>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D35B88">
          <w:trPr>
            <w:trHeight w:val="727"/>
          </w:trPr>
          <w:tc>
            <w:tcPr>
              <w:tcW w:w="4000" w:type="pct"/>
              <w:tcBorders>
                <w:right w:val="triple" w:sz="4" w:space="0" w:color="5B9BD5" w:themeColor="accent1"/>
              </w:tcBorders>
            </w:tcPr>
            <w:p w:rsidR="00D35B88" w:rsidRDefault="00D35B8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D35B88" w:rsidRDefault="00D35B88">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6B4202">
                <w:rPr>
                  <w:noProof/>
                </w:rPr>
                <w:t>17</w:t>
              </w:r>
              <w:r>
                <w:rPr>
                  <w:noProof/>
                </w:rPr>
                <w:fldChar w:fldCharType="end"/>
              </w:r>
            </w:p>
          </w:tc>
        </w:tr>
      </w:sdtContent>
    </w:sdt>
  </w:tbl>
  <w:p w:rsidR="00D35B88" w:rsidRDefault="00D35B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113" w:rsidRDefault="00072113" w:rsidP="00D905EA">
      <w:pPr>
        <w:spacing w:after="0" w:line="240" w:lineRule="auto"/>
      </w:pPr>
      <w:r>
        <w:separator/>
      </w:r>
    </w:p>
  </w:footnote>
  <w:footnote w:type="continuationSeparator" w:id="0">
    <w:p w:rsidR="00072113" w:rsidRDefault="00072113" w:rsidP="00D905EA">
      <w:pPr>
        <w:spacing w:after="0" w:line="240" w:lineRule="auto"/>
      </w:pPr>
      <w:r>
        <w:continuationSeparator/>
      </w:r>
    </w:p>
  </w:footnote>
  <w:footnote w:id="1">
    <w:p w:rsidR="00D35B88" w:rsidRPr="00E43D83" w:rsidRDefault="00D35B88">
      <w:pPr>
        <w:pStyle w:val="FootnoteText"/>
        <w:rPr>
          <w:i/>
          <w:lang w:val="sr-Latn-ME"/>
        </w:rPr>
      </w:pPr>
      <w:r w:rsidRPr="00E43D83">
        <w:rPr>
          <w:rStyle w:val="FootnoteReference"/>
          <w:i/>
          <w:lang w:val="sr-Latn-ME"/>
        </w:rPr>
        <w:footnoteRef/>
      </w:r>
      <w:r w:rsidRPr="002E6427">
        <w:rPr>
          <w:i/>
          <w:sz w:val="16"/>
          <w:szCs w:val="16"/>
          <w:lang w:val="sr-Latn-ME"/>
        </w:rPr>
        <w:t xml:space="preserve"> Novi izvještaj u odnosu na prethodni zakon.</w:t>
      </w:r>
    </w:p>
  </w:footnote>
  <w:footnote w:id="2">
    <w:p w:rsidR="00D35B88" w:rsidRPr="00E92420" w:rsidRDefault="00D35B88" w:rsidP="00E43D83">
      <w:pPr>
        <w:pStyle w:val="FootnoteText"/>
        <w:jc w:val="both"/>
        <w:rPr>
          <w:rFonts w:ascii="Maiandra GD" w:hAnsi="Maiandra GD"/>
          <w:i/>
        </w:rPr>
      </w:pPr>
      <w:r w:rsidRPr="00FC64B7">
        <w:rPr>
          <w:rStyle w:val="FootnoteReference"/>
          <w:rFonts w:ascii="Maiandra GD" w:hAnsi="Maiandra GD"/>
          <w:i/>
          <w:sz w:val="16"/>
        </w:rPr>
        <w:footnoteRef/>
      </w:r>
      <w:r w:rsidRPr="00FC64B7">
        <w:rPr>
          <w:rFonts w:ascii="Maiandra GD" w:hAnsi="Maiandra GD"/>
          <w:i/>
          <w:sz w:val="16"/>
        </w:rPr>
        <w:t xml:space="preserve"> </w:t>
      </w:r>
      <w:r w:rsidRPr="00FC64B7">
        <w:rPr>
          <w:rFonts w:ascii="Maiandra GD" w:hAnsi="Maiandra GD"/>
          <w:i/>
          <w:sz w:val="16"/>
          <w:lang w:val="sr-Latn-ME"/>
        </w:rPr>
        <w:t xml:space="preserve">Sva </w:t>
      </w:r>
      <w:r w:rsidRPr="00FC64B7">
        <w:rPr>
          <w:rFonts w:ascii="Maiandra GD" w:hAnsi="Maiandra GD"/>
          <w:i/>
          <w:sz w:val="16"/>
          <w:lang w:val="sr-Latn-ME"/>
        </w:rPr>
        <w:t>sredstva namijenjena za finansiranje izborne kampanje uplaćuju i sva plaćanja troškova izborne kampanje vrše sa posebnog računa.</w:t>
      </w:r>
    </w:p>
  </w:footnote>
  <w:footnote w:id="3">
    <w:p w:rsidR="00D35B88" w:rsidRPr="00E43D83" w:rsidRDefault="00D35B88" w:rsidP="009D4F4E">
      <w:pPr>
        <w:pStyle w:val="FootnoteText"/>
        <w:jc w:val="both"/>
        <w:rPr>
          <w:i/>
        </w:rPr>
      </w:pPr>
      <w:r w:rsidRPr="00E43D83">
        <w:rPr>
          <w:rStyle w:val="FootnoteReference"/>
          <w:i/>
        </w:rPr>
        <w:footnoteRef/>
      </w:r>
      <w:r w:rsidRPr="00E43D83">
        <w:rPr>
          <w:i/>
        </w:rPr>
        <w:t xml:space="preserve"> </w:t>
      </w:r>
      <w:r w:rsidRPr="002E6427">
        <w:rPr>
          <w:i/>
          <w:sz w:val="16"/>
          <w:szCs w:val="16"/>
          <w:lang w:val="sr-Latn-ME"/>
        </w:rPr>
        <w:t xml:space="preserve">Uz </w:t>
      </w:r>
      <w:r w:rsidRPr="002E6427">
        <w:rPr>
          <w:i/>
          <w:sz w:val="16"/>
          <w:szCs w:val="16"/>
          <w:lang w:val="sr-Latn-ME"/>
        </w:rPr>
        <w:t>Izvještaj se dostavljaju i izvodi iz banke na kojima su evidentirani svi prihodi i rashodi, u periodu od njihovog otvaranja do dana podnošenja Izvještaja. Svi iskazani troškovi moraju biti praćeni odgovarajućom dokumentacijom (fakturom, ugovorom, fiskalnim računom, detaljnom specifikacijom usluga i dr.) kako bi politički subjekti ispunili obavezu dostavljanja prateće dokumentacije, a Agencija bila u prilici da izvrši kontrolu finansiranja izborne kampanje.</w:t>
      </w:r>
    </w:p>
  </w:footnote>
  <w:footnote w:id="4">
    <w:p w:rsidR="00D35B88" w:rsidRPr="00A2617E" w:rsidRDefault="00D35B88" w:rsidP="00A2617E">
      <w:pPr>
        <w:spacing w:line="240" w:lineRule="auto"/>
        <w:ind w:right="-720"/>
        <w:jc w:val="both"/>
        <w:rPr>
          <w:rFonts w:ascii="Cambria" w:hAnsi="Cambria"/>
          <w:i/>
          <w:sz w:val="20"/>
          <w:szCs w:val="20"/>
          <w:lang w:val="sr-Latn-ME"/>
        </w:rPr>
      </w:pPr>
      <w:r w:rsidRPr="00A2617E">
        <w:rPr>
          <w:rStyle w:val="FootnoteReference"/>
          <w:rFonts w:ascii="Cambria" w:hAnsi="Cambria"/>
          <w:i/>
          <w:sz w:val="18"/>
          <w:szCs w:val="20"/>
        </w:rPr>
        <w:footnoteRef/>
      </w:r>
      <w:proofErr w:type="spellStart"/>
      <w:r w:rsidRPr="00A2617E">
        <w:rPr>
          <w:rFonts w:ascii="Cambria" w:hAnsi="Cambria"/>
          <w:i/>
          <w:sz w:val="18"/>
          <w:szCs w:val="20"/>
        </w:rPr>
        <w:t>Npr</w:t>
      </w:r>
      <w:proofErr w:type="spellEnd"/>
      <w:r w:rsidRPr="00A2617E">
        <w:rPr>
          <w:rFonts w:ascii="Cambria" w:hAnsi="Cambria"/>
          <w:i/>
          <w:sz w:val="18"/>
          <w:szCs w:val="20"/>
        </w:rPr>
        <w:t xml:space="preserve">. </w:t>
      </w:r>
      <w:proofErr w:type="spellStart"/>
      <w:r w:rsidRPr="00A2617E">
        <w:rPr>
          <w:rFonts w:ascii="Cambria" w:hAnsi="Cambria"/>
          <w:i/>
          <w:sz w:val="18"/>
          <w:szCs w:val="20"/>
        </w:rPr>
        <w:t>saopštenja</w:t>
      </w:r>
      <w:proofErr w:type="spellEnd"/>
      <w:r w:rsidRPr="00A2617E">
        <w:rPr>
          <w:rFonts w:ascii="Cambria" w:hAnsi="Cambria"/>
          <w:i/>
          <w:sz w:val="18"/>
          <w:szCs w:val="20"/>
        </w:rPr>
        <w:t xml:space="preserve"> o: </w:t>
      </w:r>
      <w:proofErr w:type="spellStart"/>
      <w:r w:rsidRPr="00A2617E">
        <w:rPr>
          <w:rFonts w:ascii="Cambria" w:hAnsi="Cambria"/>
          <w:i/>
          <w:sz w:val="18"/>
          <w:szCs w:val="20"/>
        </w:rPr>
        <w:t>formiranju</w:t>
      </w:r>
      <w:proofErr w:type="spellEnd"/>
      <w:r w:rsidRPr="00A2617E">
        <w:rPr>
          <w:rFonts w:ascii="Cambria" w:hAnsi="Cambria"/>
          <w:i/>
          <w:sz w:val="18"/>
          <w:szCs w:val="20"/>
        </w:rPr>
        <w:t xml:space="preserve"> </w:t>
      </w:r>
      <w:proofErr w:type="spellStart"/>
      <w:r w:rsidRPr="00A2617E">
        <w:rPr>
          <w:rFonts w:ascii="Cambria" w:hAnsi="Cambria"/>
          <w:i/>
          <w:sz w:val="18"/>
          <w:szCs w:val="20"/>
        </w:rPr>
        <w:t>Radne</w:t>
      </w:r>
      <w:proofErr w:type="spellEnd"/>
      <w:r w:rsidRPr="00A2617E">
        <w:rPr>
          <w:rFonts w:ascii="Cambria" w:hAnsi="Cambria"/>
          <w:i/>
          <w:sz w:val="18"/>
          <w:szCs w:val="20"/>
        </w:rPr>
        <w:t xml:space="preserve"> </w:t>
      </w:r>
      <w:proofErr w:type="spellStart"/>
      <w:r w:rsidRPr="00A2617E">
        <w:rPr>
          <w:rFonts w:ascii="Cambria" w:hAnsi="Cambria"/>
          <w:i/>
          <w:sz w:val="18"/>
          <w:szCs w:val="20"/>
        </w:rPr>
        <w:t>grupe</w:t>
      </w:r>
      <w:proofErr w:type="spellEnd"/>
      <w:r w:rsidRPr="00A2617E">
        <w:rPr>
          <w:rFonts w:ascii="Cambria" w:hAnsi="Cambria"/>
          <w:i/>
          <w:sz w:val="18"/>
          <w:szCs w:val="20"/>
        </w:rPr>
        <w:t xml:space="preserve"> </w:t>
      </w:r>
      <w:r w:rsidRPr="00A2617E">
        <w:rPr>
          <w:rFonts w:ascii="Cambria" w:hAnsi="Cambria"/>
          <w:i/>
          <w:color w:val="0A0A0A"/>
          <w:kern w:val="36"/>
          <w:sz w:val="18"/>
          <w:szCs w:val="20"/>
          <w:lang w:val="sr-Latn-ME"/>
        </w:rPr>
        <w:t xml:space="preserve">za praćenje izborne kampanje i </w:t>
      </w:r>
      <w:proofErr w:type="spellStart"/>
      <w:r w:rsidRPr="00A2617E">
        <w:rPr>
          <w:rFonts w:ascii="Cambria" w:hAnsi="Cambria"/>
          <w:i/>
          <w:sz w:val="18"/>
          <w:szCs w:val="20"/>
        </w:rPr>
        <w:t>održanim</w:t>
      </w:r>
      <w:proofErr w:type="spellEnd"/>
      <w:r w:rsidRPr="00A2617E">
        <w:rPr>
          <w:rFonts w:ascii="Cambria" w:hAnsi="Cambria"/>
          <w:i/>
          <w:sz w:val="18"/>
          <w:szCs w:val="20"/>
        </w:rPr>
        <w:t xml:space="preserve"> </w:t>
      </w:r>
      <w:proofErr w:type="spellStart"/>
      <w:r w:rsidRPr="00A2617E">
        <w:rPr>
          <w:rFonts w:ascii="Cambria" w:hAnsi="Cambria"/>
          <w:i/>
          <w:sz w:val="18"/>
          <w:szCs w:val="20"/>
        </w:rPr>
        <w:t>sastancima</w:t>
      </w:r>
      <w:proofErr w:type="spellEnd"/>
      <w:r w:rsidRPr="00A2617E">
        <w:rPr>
          <w:rFonts w:ascii="Cambria" w:hAnsi="Cambria"/>
          <w:i/>
          <w:sz w:val="18"/>
          <w:szCs w:val="20"/>
        </w:rPr>
        <w:t xml:space="preserve"> </w:t>
      </w:r>
      <w:proofErr w:type="spellStart"/>
      <w:r w:rsidRPr="00A2617E">
        <w:rPr>
          <w:rFonts w:ascii="Cambria" w:hAnsi="Cambria"/>
          <w:i/>
          <w:sz w:val="18"/>
          <w:szCs w:val="20"/>
        </w:rPr>
        <w:t>iste</w:t>
      </w:r>
      <w:proofErr w:type="spellEnd"/>
      <w:r w:rsidRPr="00A2617E">
        <w:rPr>
          <w:rFonts w:ascii="Cambria" w:hAnsi="Cambria"/>
          <w:i/>
          <w:sz w:val="18"/>
          <w:szCs w:val="20"/>
        </w:rPr>
        <w:t xml:space="preserve">, </w:t>
      </w:r>
      <w:r w:rsidRPr="00A2617E">
        <w:rPr>
          <w:rFonts w:ascii="Cambria" w:hAnsi="Cambria"/>
          <w:bCs/>
          <w:i/>
          <w:iCs/>
          <w:sz w:val="18"/>
          <w:szCs w:val="20"/>
          <w:lang w:val="sr-Latn-ME"/>
        </w:rPr>
        <w:t xml:space="preserve">usvojenom Planu kontrole i nadzora za izbornu kampanju, obavezama i rokovima za zakonske obveznike, tumačenju odredbi zakona, rezultatima kontrola i nadzora ASK, usvojenom Izvještaju o kontrolama i nadzoru ASK i </w:t>
      </w:r>
      <w:proofErr w:type="gramStart"/>
      <w:r w:rsidRPr="00A2617E">
        <w:rPr>
          <w:rFonts w:ascii="Cambria" w:hAnsi="Cambria"/>
          <w:bCs/>
          <w:i/>
          <w:iCs/>
          <w:sz w:val="18"/>
          <w:szCs w:val="20"/>
          <w:lang w:val="sr-Latn-ME"/>
        </w:rPr>
        <w:t>drugim  sprovedenim</w:t>
      </w:r>
      <w:proofErr w:type="gramEnd"/>
      <w:r w:rsidRPr="00A2617E">
        <w:rPr>
          <w:rFonts w:ascii="Cambria" w:hAnsi="Cambria"/>
          <w:bCs/>
          <w:i/>
          <w:iCs/>
          <w:sz w:val="18"/>
          <w:szCs w:val="20"/>
          <w:lang w:val="sr-Latn-ME"/>
        </w:rPr>
        <w:t xml:space="preserve"> aktivnostima Odsjeka za kontrolu finansiranja tokom izborne kampanje. </w:t>
      </w:r>
    </w:p>
  </w:footnote>
  <w:footnote w:id="5">
    <w:p w:rsidR="00D35B88" w:rsidRPr="00A2617E" w:rsidRDefault="00D35B88" w:rsidP="00E4782A">
      <w:pPr>
        <w:spacing w:line="240" w:lineRule="auto"/>
        <w:jc w:val="both"/>
        <w:rPr>
          <w:rFonts w:ascii="Cambria" w:hAnsi="Cambria"/>
          <w:bCs/>
          <w:i/>
          <w:iCs/>
          <w:sz w:val="20"/>
          <w:szCs w:val="20"/>
          <w:lang w:val="sr-Latn-ME"/>
        </w:rPr>
      </w:pPr>
      <w:r w:rsidRPr="00A2617E">
        <w:rPr>
          <w:rStyle w:val="FootnoteReference"/>
          <w:rFonts w:ascii="Cambria" w:hAnsi="Cambria"/>
          <w:i/>
          <w:sz w:val="20"/>
          <w:szCs w:val="20"/>
        </w:rPr>
        <w:footnoteRef/>
      </w:r>
      <w:r w:rsidRPr="00A2617E">
        <w:rPr>
          <w:rFonts w:ascii="Cambria" w:hAnsi="Cambria"/>
          <w:i/>
          <w:sz w:val="20"/>
          <w:szCs w:val="20"/>
        </w:rPr>
        <w:t xml:space="preserve"> </w:t>
      </w:r>
      <w:proofErr w:type="spellStart"/>
      <w:r w:rsidRPr="00A2617E">
        <w:rPr>
          <w:rFonts w:ascii="Cambria" w:hAnsi="Cambria"/>
          <w:i/>
          <w:sz w:val="20"/>
          <w:szCs w:val="20"/>
        </w:rPr>
        <w:t>Saopštenja</w:t>
      </w:r>
      <w:proofErr w:type="spellEnd"/>
      <w:r w:rsidRPr="00A2617E">
        <w:rPr>
          <w:rFonts w:ascii="Cambria" w:hAnsi="Cambria"/>
          <w:i/>
          <w:sz w:val="20"/>
          <w:szCs w:val="20"/>
        </w:rPr>
        <w:t xml:space="preserve"> o </w:t>
      </w:r>
      <w:r w:rsidRPr="00A2617E">
        <w:rPr>
          <w:rFonts w:ascii="Cambria" w:hAnsi="Cambria"/>
          <w:bCs/>
          <w:i/>
          <w:iCs/>
          <w:sz w:val="20"/>
          <w:szCs w:val="20"/>
          <w:lang w:val="sr-Latn-ME"/>
        </w:rPr>
        <w:t>primjeni odredaba novog Zakona o finansiranju političkih subjekata i izbornih kampanja.</w:t>
      </w:r>
    </w:p>
    <w:p w:rsidR="00D35B88" w:rsidRPr="007154FD" w:rsidRDefault="00D35B88" w:rsidP="00E4782A">
      <w:pPr>
        <w:pStyle w:val="FootnoteText"/>
        <w:rPr>
          <w:lang w:val="sr-Latn-ME"/>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88" w:rsidRPr="00D905EA" w:rsidRDefault="00D35B88">
    <w:pPr>
      <w:pStyle w:val="Header"/>
      <w:rPr>
        <w:i/>
        <w:lang w:val="sr-Latn-ME"/>
      </w:rPr>
    </w:pPr>
    <w:r w:rsidRPr="00D905EA">
      <w:rPr>
        <w:i/>
        <w:noProof/>
      </w:rPr>
      <mc:AlternateContent>
        <mc:Choice Requires="wps">
          <w:drawing>
            <wp:anchor distT="0" distB="0" distL="118745" distR="118745" simplePos="0" relativeHeight="251659264" behindDoc="1" locked="0" layoutInCell="1" allowOverlap="0" wp14:anchorId="51A7BEE8" wp14:editId="2B53A16D">
              <wp:simplePos x="0" y="0"/>
              <wp:positionH relativeFrom="margin">
                <wp:align>right</wp:align>
              </wp:positionH>
              <wp:positionV relativeFrom="page">
                <wp:posOffset>457200</wp:posOffset>
              </wp:positionV>
              <wp:extent cx="5949950" cy="21907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5949950" cy="2190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5B88" w:rsidRPr="009E203F" w:rsidRDefault="00D35B88" w:rsidP="009E203F">
                          <w:pPr>
                            <w:pStyle w:val="Header"/>
                            <w:jc w:val="center"/>
                            <w:rPr>
                              <w:rFonts w:asciiTheme="majorHAnsi" w:hAnsiTheme="majorHAnsi"/>
                              <w:i/>
                              <w:caps/>
                              <w:color w:val="FFFFFF" w:themeColor="background1"/>
                              <w:sz w:val="18"/>
                              <w:szCs w:val="18"/>
                            </w:rPr>
                          </w:pPr>
                          <w:r w:rsidRPr="009E203F">
                            <w:rPr>
                              <w:rFonts w:asciiTheme="majorHAnsi" w:hAnsiTheme="majorHAnsi"/>
                              <w:b/>
                              <w:i/>
                              <w:sz w:val="18"/>
                              <w:szCs w:val="18"/>
                              <w:lang w:val="sr-Latn-ME"/>
                            </w:rPr>
                            <w:t>Plan kontrole i nadzora za izbornu kampanju za izbore koji će biti održani 30. avgusta 2020. godine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51A7BEE8" id="Rectangle 197" o:spid="_x0000_s1026" style="position:absolute;margin-left:417.3pt;margin-top:36pt;width:468.5pt;height:17.25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" o:allowoverlap="f" fillcolor="#5b9bd5 [3204]" stroked="f" strokeweight="1pt">
              <v:textbox>
                <w:txbxContent>
                  <w:p w:rsidR="00D35B88" w:rsidRPr="009E203F" w:rsidRDefault="00D35B88" w:rsidP="009E203F">
                    <w:pPr>
                      <w:pStyle w:val="Header"/>
                      <w:jc w:val="center"/>
                      <w:rPr>
                        <w:rFonts w:asciiTheme="majorHAnsi" w:hAnsiTheme="majorHAnsi"/>
                        <w:i/>
                        <w:caps/>
                        <w:color w:val="FFFFFF" w:themeColor="background1"/>
                        <w:sz w:val="18"/>
                        <w:szCs w:val="18"/>
                      </w:rPr>
                    </w:pPr>
                    <w:r w:rsidRPr="009E203F">
                      <w:rPr>
                        <w:rFonts w:asciiTheme="majorHAnsi" w:hAnsiTheme="majorHAnsi"/>
                        <w:b/>
                        <w:i/>
                        <w:sz w:val="18"/>
                        <w:szCs w:val="18"/>
                        <w:lang w:val="sr-Latn-ME"/>
                      </w:rPr>
                      <w:t>Plan kontrole i nadzora za izbornu kampanju za izbore koji će biti održani 30. avgusta 2020. godine</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4E9C"/>
    <w:multiLevelType w:val="hybridMultilevel"/>
    <w:tmpl w:val="DD00C202"/>
    <w:lvl w:ilvl="0" w:tplc="81145996">
      <w:start w:val="896"/>
      <w:numFmt w:val="bullet"/>
      <w:lvlText w:val="-"/>
      <w:lvlJc w:val="left"/>
      <w:pPr>
        <w:ind w:left="901" w:hanging="360"/>
      </w:pPr>
      <w:rPr>
        <w:rFonts w:ascii="Bookman Old Style" w:eastAsiaTheme="minorEastAsia" w:hAnsi="Bookman Old Style" w:cs="Times New Roman" w:hint="default"/>
        <w:color w:val="auto"/>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8CE024B"/>
    <w:multiLevelType w:val="multilevel"/>
    <w:tmpl w:val="DE2AB308"/>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31693A"/>
    <w:multiLevelType w:val="hybridMultilevel"/>
    <w:tmpl w:val="4CE8EFFA"/>
    <w:lvl w:ilvl="0" w:tplc="81145996">
      <w:start w:val="896"/>
      <w:numFmt w:val="bullet"/>
      <w:lvlText w:val="-"/>
      <w:lvlJc w:val="left"/>
      <w:pPr>
        <w:ind w:left="1336" w:hanging="360"/>
      </w:pPr>
      <w:rPr>
        <w:rFonts w:ascii="Bookman Old Style" w:eastAsiaTheme="minorEastAsia" w:hAnsi="Bookman Old Style" w:cs="Times New Roman" w:hint="default"/>
        <w:color w:val="auto"/>
      </w:rPr>
    </w:lvl>
    <w:lvl w:ilvl="1" w:tplc="04090003" w:tentative="1">
      <w:start w:val="1"/>
      <w:numFmt w:val="bullet"/>
      <w:lvlText w:val="o"/>
      <w:lvlJc w:val="left"/>
      <w:pPr>
        <w:ind w:left="2056" w:hanging="360"/>
      </w:pPr>
      <w:rPr>
        <w:rFonts w:ascii="Courier New" w:hAnsi="Courier New" w:cs="Courier New" w:hint="default"/>
      </w:rPr>
    </w:lvl>
    <w:lvl w:ilvl="2" w:tplc="04090005" w:tentative="1">
      <w:start w:val="1"/>
      <w:numFmt w:val="bullet"/>
      <w:lvlText w:val=""/>
      <w:lvlJc w:val="left"/>
      <w:pPr>
        <w:ind w:left="2776" w:hanging="360"/>
      </w:pPr>
      <w:rPr>
        <w:rFonts w:ascii="Wingdings" w:hAnsi="Wingdings" w:hint="default"/>
      </w:rPr>
    </w:lvl>
    <w:lvl w:ilvl="3" w:tplc="04090001" w:tentative="1">
      <w:start w:val="1"/>
      <w:numFmt w:val="bullet"/>
      <w:lvlText w:val=""/>
      <w:lvlJc w:val="left"/>
      <w:pPr>
        <w:ind w:left="3496" w:hanging="360"/>
      </w:pPr>
      <w:rPr>
        <w:rFonts w:ascii="Symbol" w:hAnsi="Symbol" w:hint="default"/>
      </w:rPr>
    </w:lvl>
    <w:lvl w:ilvl="4" w:tplc="04090003" w:tentative="1">
      <w:start w:val="1"/>
      <w:numFmt w:val="bullet"/>
      <w:lvlText w:val="o"/>
      <w:lvlJc w:val="left"/>
      <w:pPr>
        <w:ind w:left="4216" w:hanging="360"/>
      </w:pPr>
      <w:rPr>
        <w:rFonts w:ascii="Courier New" w:hAnsi="Courier New" w:cs="Courier New" w:hint="default"/>
      </w:rPr>
    </w:lvl>
    <w:lvl w:ilvl="5" w:tplc="04090005" w:tentative="1">
      <w:start w:val="1"/>
      <w:numFmt w:val="bullet"/>
      <w:lvlText w:val=""/>
      <w:lvlJc w:val="left"/>
      <w:pPr>
        <w:ind w:left="4936" w:hanging="360"/>
      </w:pPr>
      <w:rPr>
        <w:rFonts w:ascii="Wingdings" w:hAnsi="Wingdings" w:hint="default"/>
      </w:rPr>
    </w:lvl>
    <w:lvl w:ilvl="6" w:tplc="04090001" w:tentative="1">
      <w:start w:val="1"/>
      <w:numFmt w:val="bullet"/>
      <w:lvlText w:val=""/>
      <w:lvlJc w:val="left"/>
      <w:pPr>
        <w:ind w:left="5656" w:hanging="360"/>
      </w:pPr>
      <w:rPr>
        <w:rFonts w:ascii="Symbol" w:hAnsi="Symbol" w:hint="default"/>
      </w:rPr>
    </w:lvl>
    <w:lvl w:ilvl="7" w:tplc="04090003" w:tentative="1">
      <w:start w:val="1"/>
      <w:numFmt w:val="bullet"/>
      <w:lvlText w:val="o"/>
      <w:lvlJc w:val="left"/>
      <w:pPr>
        <w:ind w:left="6376" w:hanging="360"/>
      </w:pPr>
      <w:rPr>
        <w:rFonts w:ascii="Courier New" w:hAnsi="Courier New" w:cs="Courier New" w:hint="default"/>
      </w:rPr>
    </w:lvl>
    <w:lvl w:ilvl="8" w:tplc="04090005" w:tentative="1">
      <w:start w:val="1"/>
      <w:numFmt w:val="bullet"/>
      <w:lvlText w:val=""/>
      <w:lvlJc w:val="left"/>
      <w:pPr>
        <w:ind w:left="7096" w:hanging="360"/>
      </w:pPr>
      <w:rPr>
        <w:rFonts w:ascii="Wingdings" w:hAnsi="Wingdings" w:hint="default"/>
      </w:rPr>
    </w:lvl>
  </w:abstractNum>
  <w:abstractNum w:abstractNumId="3" w15:restartNumberingAfterBreak="0">
    <w:nsid w:val="11DF39A3"/>
    <w:multiLevelType w:val="hybridMultilevel"/>
    <w:tmpl w:val="034CF680"/>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34019"/>
    <w:multiLevelType w:val="hybridMultilevel"/>
    <w:tmpl w:val="643486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040A7"/>
    <w:multiLevelType w:val="hybridMultilevel"/>
    <w:tmpl w:val="14D240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E2BFA"/>
    <w:multiLevelType w:val="hybridMultilevel"/>
    <w:tmpl w:val="829285C6"/>
    <w:lvl w:ilvl="0" w:tplc="81145996">
      <w:start w:val="896"/>
      <w:numFmt w:val="bullet"/>
      <w:lvlText w:val="-"/>
      <w:lvlJc w:val="left"/>
      <w:pPr>
        <w:ind w:left="901" w:hanging="360"/>
      </w:pPr>
      <w:rPr>
        <w:rFonts w:ascii="Bookman Old Style" w:eastAsiaTheme="minorEastAsia" w:hAnsi="Bookman Old Style" w:cs="Times New Roman" w:hint="default"/>
        <w:color w:val="auto"/>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7" w15:restartNumberingAfterBreak="0">
    <w:nsid w:val="2E076CF9"/>
    <w:multiLevelType w:val="hybridMultilevel"/>
    <w:tmpl w:val="BB52B674"/>
    <w:lvl w:ilvl="0" w:tplc="135E5766">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15:restartNumberingAfterBreak="0">
    <w:nsid w:val="427A12EE"/>
    <w:multiLevelType w:val="hybridMultilevel"/>
    <w:tmpl w:val="DBB2F81A"/>
    <w:lvl w:ilvl="0" w:tplc="81145996">
      <w:start w:val="896"/>
      <w:numFmt w:val="bullet"/>
      <w:lvlText w:val="-"/>
      <w:lvlJc w:val="left"/>
      <w:pPr>
        <w:ind w:left="720" w:hanging="360"/>
      </w:pPr>
      <w:rPr>
        <w:rFonts w:ascii="Bookman Old Style" w:eastAsiaTheme="minorEastAsia" w:hAnsi="Bookman Old Style"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0613C"/>
    <w:multiLevelType w:val="hybridMultilevel"/>
    <w:tmpl w:val="0174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A47CA"/>
    <w:multiLevelType w:val="hybridMultilevel"/>
    <w:tmpl w:val="925A2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81EA2"/>
    <w:multiLevelType w:val="hybridMultilevel"/>
    <w:tmpl w:val="A53A3C3E"/>
    <w:lvl w:ilvl="0" w:tplc="81145996">
      <w:start w:val="896"/>
      <w:numFmt w:val="bullet"/>
      <w:lvlText w:val="-"/>
      <w:lvlJc w:val="left"/>
      <w:pPr>
        <w:ind w:left="1336" w:hanging="360"/>
      </w:pPr>
      <w:rPr>
        <w:rFonts w:ascii="Bookman Old Style" w:eastAsiaTheme="minorEastAsia" w:hAnsi="Bookman Old Style" w:cs="Times New Roman" w:hint="default"/>
        <w:color w:val="auto"/>
      </w:rPr>
    </w:lvl>
    <w:lvl w:ilvl="1" w:tplc="04090003" w:tentative="1">
      <w:start w:val="1"/>
      <w:numFmt w:val="bullet"/>
      <w:lvlText w:val="o"/>
      <w:lvlJc w:val="left"/>
      <w:pPr>
        <w:ind w:left="2056" w:hanging="360"/>
      </w:pPr>
      <w:rPr>
        <w:rFonts w:ascii="Courier New" w:hAnsi="Courier New" w:cs="Courier New" w:hint="default"/>
      </w:rPr>
    </w:lvl>
    <w:lvl w:ilvl="2" w:tplc="04090005" w:tentative="1">
      <w:start w:val="1"/>
      <w:numFmt w:val="bullet"/>
      <w:lvlText w:val=""/>
      <w:lvlJc w:val="left"/>
      <w:pPr>
        <w:ind w:left="2776" w:hanging="360"/>
      </w:pPr>
      <w:rPr>
        <w:rFonts w:ascii="Wingdings" w:hAnsi="Wingdings" w:hint="default"/>
      </w:rPr>
    </w:lvl>
    <w:lvl w:ilvl="3" w:tplc="04090001" w:tentative="1">
      <w:start w:val="1"/>
      <w:numFmt w:val="bullet"/>
      <w:lvlText w:val=""/>
      <w:lvlJc w:val="left"/>
      <w:pPr>
        <w:ind w:left="3496" w:hanging="360"/>
      </w:pPr>
      <w:rPr>
        <w:rFonts w:ascii="Symbol" w:hAnsi="Symbol" w:hint="default"/>
      </w:rPr>
    </w:lvl>
    <w:lvl w:ilvl="4" w:tplc="04090003" w:tentative="1">
      <w:start w:val="1"/>
      <w:numFmt w:val="bullet"/>
      <w:lvlText w:val="o"/>
      <w:lvlJc w:val="left"/>
      <w:pPr>
        <w:ind w:left="4216" w:hanging="360"/>
      </w:pPr>
      <w:rPr>
        <w:rFonts w:ascii="Courier New" w:hAnsi="Courier New" w:cs="Courier New" w:hint="default"/>
      </w:rPr>
    </w:lvl>
    <w:lvl w:ilvl="5" w:tplc="04090005" w:tentative="1">
      <w:start w:val="1"/>
      <w:numFmt w:val="bullet"/>
      <w:lvlText w:val=""/>
      <w:lvlJc w:val="left"/>
      <w:pPr>
        <w:ind w:left="4936" w:hanging="360"/>
      </w:pPr>
      <w:rPr>
        <w:rFonts w:ascii="Wingdings" w:hAnsi="Wingdings" w:hint="default"/>
      </w:rPr>
    </w:lvl>
    <w:lvl w:ilvl="6" w:tplc="04090001" w:tentative="1">
      <w:start w:val="1"/>
      <w:numFmt w:val="bullet"/>
      <w:lvlText w:val=""/>
      <w:lvlJc w:val="left"/>
      <w:pPr>
        <w:ind w:left="5656" w:hanging="360"/>
      </w:pPr>
      <w:rPr>
        <w:rFonts w:ascii="Symbol" w:hAnsi="Symbol" w:hint="default"/>
      </w:rPr>
    </w:lvl>
    <w:lvl w:ilvl="7" w:tplc="04090003" w:tentative="1">
      <w:start w:val="1"/>
      <w:numFmt w:val="bullet"/>
      <w:lvlText w:val="o"/>
      <w:lvlJc w:val="left"/>
      <w:pPr>
        <w:ind w:left="6376" w:hanging="360"/>
      </w:pPr>
      <w:rPr>
        <w:rFonts w:ascii="Courier New" w:hAnsi="Courier New" w:cs="Courier New" w:hint="default"/>
      </w:rPr>
    </w:lvl>
    <w:lvl w:ilvl="8" w:tplc="04090005" w:tentative="1">
      <w:start w:val="1"/>
      <w:numFmt w:val="bullet"/>
      <w:lvlText w:val=""/>
      <w:lvlJc w:val="left"/>
      <w:pPr>
        <w:ind w:left="7096" w:hanging="360"/>
      </w:pPr>
      <w:rPr>
        <w:rFonts w:ascii="Wingdings" w:hAnsi="Wingdings" w:hint="default"/>
      </w:rPr>
    </w:lvl>
  </w:abstractNum>
  <w:abstractNum w:abstractNumId="12" w15:restartNumberingAfterBreak="0">
    <w:nsid w:val="4C10404E"/>
    <w:multiLevelType w:val="hybridMultilevel"/>
    <w:tmpl w:val="5E7E7DE4"/>
    <w:lvl w:ilvl="0" w:tplc="E758AA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24211"/>
    <w:multiLevelType w:val="hybridMultilevel"/>
    <w:tmpl w:val="DAA8F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8962C2"/>
    <w:multiLevelType w:val="hybridMultilevel"/>
    <w:tmpl w:val="2E84CA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615B90"/>
    <w:multiLevelType w:val="hybridMultilevel"/>
    <w:tmpl w:val="44BC2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C50D05"/>
    <w:multiLevelType w:val="multilevel"/>
    <w:tmpl w:val="671C1F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D776F3"/>
    <w:multiLevelType w:val="hybridMultilevel"/>
    <w:tmpl w:val="3CACF8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41AA1"/>
    <w:multiLevelType w:val="hybridMultilevel"/>
    <w:tmpl w:val="AEF2E7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B0157"/>
    <w:multiLevelType w:val="hybridMultilevel"/>
    <w:tmpl w:val="4912839A"/>
    <w:lvl w:ilvl="0" w:tplc="81145996">
      <w:start w:val="896"/>
      <w:numFmt w:val="bullet"/>
      <w:lvlText w:val="-"/>
      <w:lvlJc w:val="left"/>
      <w:pPr>
        <w:ind w:left="720" w:hanging="360"/>
      </w:pPr>
      <w:rPr>
        <w:rFonts w:ascii="Bookman Old Style" w:eastAsiaTheme="minorEastAsia" w:hAnsi="Bookman Old Style"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435337"/>
    <w:multiLevelType w:val="hybridMultilevel"/>
    <w:tmpl w:val="364A0C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6C5CEF"/>
    <w:multiLevelType w:val="hybridMultilevel"/>
    <w:tmpl w:val="C354F5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DF79A8"/>
    <w:multiLevelType w:val="hybridMultilevel"/>
    <w:tmpl w:val="D12E50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524C46"/>
    <w:multiLevelType w:val="multilevel"/>
    <w:tmpl w:val="E6EEBF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18"/>
  </w:num>
  <w:num w:numId="3">
    <w:abstractNumId w:val="4"/>
  </w:num>
  <w:num w:numId="4">
    <w:abstractNumId w:val="12"/>
  </w:num>
  <w:num w:numId="5">
    <w:abstractNumId w:val="20"/>
  </w:num>
  <w:num w:numId="6">
    <w:abstractNumId w:val="22"/>
  </w:num>
  <w:num w:numId="7">
    <w:abstractNumId w:val="8"/>
  </w:num>
  <w:num w:numId="8">
    <w:abstractNumId w:val="11"/>
  </w:num>
  <w:num w:numId="9">
    <w:abstractNumId w:val="2"/>
  </w:num>
  <w:num w:numId="10">
    <w:abstractNumId w:val="6"/>
  </w:num>
  <w:num w:numId="11">
    <w:abstractNumId w:val="0"/>
  </w:num>
  <w:num w:numId="12">
    <w:abstractNumId w:val="19"/>
  </w:num>
  <w:num w:numId="13">
    <w:abstractNumId w:val="14"/>
  </w:num>
  <w:num w:numId="14">
    <w:abstractNumId w:val="23"/>
  </w:num>
  <w:num w:numId="15">
    <w:abstractNumId w:val="1"/>
  </w:num>
  <w:num w:numId="16">
    <w:abstractNumId w:val="16"/>
  </w:num>
  <w:num w:numId="17">
    <w:abstractNumId w:val="9"/>
  </w:num>
  <w:num w:numId="18">
    <w:abstractNumId w:val="17"/>
  </w:num>
  <w:num w:numId="19">
    <w:abstractNumId w:val="21"/>
  </w:num>
  <w:num w:numId="20">
    <w:abstractNumId w:val="15"/>
  </w:num>
  <w:num w:numId="21">
    <w:abstractNumId w:val="13"/>
  </w:num>
  <w:num w:numId="22">
    <w:abstractNumId w:val="3"/>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82"/>
    <w:rsid w:val="0001753B"/>
    <w:rsid w:val="00020A8E"/>
    <w:rsid w:val="000351B0"/>
    <w:rsid w:val="00042321"/>
    <w:rsid w:val="00053EBC"/>
    <w:rsid w:val="00062822"/>
    <w:rsid w:val="000628EF"/>
    <w:rsid w:val="00072113"/>
    <w:rsid w:val="000844A0"/>
    <w:rsid w:val="000879EB"/>
    <w:rsid w:val="000931C3"/>
    <w:rsid w:val="000946D2"/>
    <w:rsid w:val="000A2195"/>
    <w:rsid w:val="000B3A37"/>
    <w:rsid w:val="000B4B69"/>
    <w:rsid w:val="000B5371"/>
    <w:rsid w:val="000D06C6"/>
    <w:rsid w:val="000E4169"/>
    <w:rsid w:val="000E5704"/>
    <w:rsid w:val="001163D5"/>
    <w:rsid w:val="001164BB"/>
    <w:rsid w:val="001165BD"/>
    <w:rsid w:val="00120683"/>
    <w:rsid w:val="001429D3"/>
    <w:rsid w:val="0014716A"/>
    <w:rsid w:val="00164764"/>
    <w:rsid w:val="00166646"/>
    <w:rsid w:val="00177823"/>
    <w:rsid w:val="00177EE0"/>
    <w:rsid w:val="00186BA7"/>
    <w:rsid w:val="001934AC"/>
    <w:rsid w:val="0019355C"/>
    <w:rsid w:val="001938B9"/>
    <w:rsid w:val="001A0571"/>
    <w:rsid w:val="001A3722"/>
    <w:rsid w:val="001A3C6A"/>
    <w:rsid w:val="001C39F5"/>
    <w:rsid w:val="001D3686"/>
    <w:rsid w:val="001F72E5"/>
    <w:rsid w:val="00201A9B"/>
    <w:rsid w:val="002034E6"/>
    <w:rsid w:val="00223050"/>
    <w:rsid w:val="00223595"/>
    <w:rsid w:val="0024005A"/>
    <w:rsid w:val="00253711"/>
    <w:rsid w:val="00256082"/>
    <w:rsid w:val="00270675"/>
    <w:rsid w:val="00273106"/>
    <w:rsid w:val="00294548"/>
    <w:rsid w:val="00297C22"/>
    <w:rsid w:val="002A3668"/>
    <w:rsid w:val="002A78F0"/>
    <w:rsid w:val="002B2AD4"/>
    <w:rsid w:val="002B37EA"/>
    <w:rsid w:val="002B6228"/>
    <w:rsid w:val="002C0B3B"/>
    <w:rsid w:val="002C58F4"/>
    <w:rsid w:val="002D5B44"/>
    <w:rsid w:val="002D776B"/>
    <w:rsid w:val="002E07F5"/>
    <w:rsid w:val="002E6427"/>
    <w:rsid w:val="003034D1"/>
    <w:rsid w:val="0031149A"/>
    <w:rsid w:val="0032513F"/>
    <w:rsid w:val="003441EA"/>
    <w:rsid w:val="003614B8"/>
    <w:rsid w:val="003719CD"/>
    <w:rsid w:val="00391BF6"/>
    <w:rsid w:val="003C1A6F"/>
    <w:rsid w:val="003C2C99"/>
    <w:rsid w:val="003E2A54"/>
    <w:rsid w:val="003E3101"/>
    <w:rsid w:val="003F0F8D"/>
    <w:rsid w:val="003F746E"/>
    <w:rsid w:val="004048EE"/>
    <w:rsid w:val="004066C1"/>
    <w:rsid w:val="00407F41"/>
    <w:rsid w:val="00450BAE"/>
    <w:rsid w:val="00457A75"/>
    <w:rsid w:val="004A09E9"/>
    <w:rsid w:val="004A5264"/>
    <w:rsid w:val="004B6352"/>
    <w:rsid w:val="004B6C70"/>
    <w:rsid w:val="004C38F5"/>
    <w:rsid w:val="004C62D9"/>
    <w:rsid w:val="004D75A1"/>
    <w:rsid w:val="00500756"/>
    <w:rsid w:val="00500D38"/>
    <w:rsid w:val="0050330A"/>
    <w:rsid w:val="00513B1F"/>
    <w:rsid w:val="00515267"/>
    <w:rsid w:val="0053606E"/>
    <w:rsid w:val="00542B3E"/>
    <w:rsid w:val="0054380A"/>
    <w:rsid w:val="00577265"/>
    <w:rsid w:val="00592152"/>
    <w:rsid w:val="00592FAF"/>
    <w:rsid w:val="005B0B63"/>
    <w:rsid w:val="005B1F2D"/>
    <w:rsid w:val="005B397A"/>
    <w:rsid w:val="005E3A5E"/>
    <w:rsid w:val="005E5F3E"/>
    <w:rsid w:val="005F23CA"/>
    <w:rsid w:val="005F55E2"/>
    <w:rsid w:val="005F57BC"/>
    <w:rsid w:val="00603355"/>
    <w:rsid w:val="00634EB8"/>
    <w:rsid w:val="00661E55"/>
    <w:rsid w:val="00666656"/>
    <w:rsid w:val="006705CB"/>
    <w:rsid w:val="0067224B"/>
    <w:rsid w:val="0067570E"/>
    <w:rsid w:val="0068350C"/>
    <w:rsid w:val="006A38AD"/>
    <w:rsid w:val="006B4202"/>
    <w:rsid w:val="006B6061"/>
    <w:rsid w:val="006D285F"/>
    <w:rsid w:val="006D6E68"/>
    <w:rsid w:val="006E6C95"/>
    <w:rsid w:val="006E73E6"/>
    <w:rsid w:val="006F6D6D"/>
    <w:rsid w:val="0073462F"/>
    <w:rsid w:val="007413FA"/>
    <w:rsid w:val="00742D69"/>
    <w:rsid w:val="00754968"/>
    <w:rsid w:val="0076500C"/>
    <w:rsid w:val="007654AB"/>
    <w:rsid w:val="00786ECD"/>
    <w:rsid w:val="007A0821"/>
    <w:rsid w:val="007B2173"/>
    <w:rsid w:val="007C137D"/>
    <w:rsid w:val="007C4276"/>
    <w:rsid w:val="007D2665"/>
    <w:rsid w:val="007D6451"/>
    <w:rsid w:val="007D7AEF"/>
    <w:rsid w:val="007F6F67"/>
    <w:rsid w:val="00800AB4"/>
    <w:rsid w:val="0080717B"/>
    <w:rsid w:val="00820621"/>
    <w:rsid w:val="00820661"/>
    <w:rsid w:val="00825CA2"/>
    <w:rsid w:val="00841FA7"/>
    <w:rsid w:val="00847B32"/>
    <w:rsid w:val="00851883"/>
    <w:rsid w:val="008A3F53"/>
    <w:rsid w:val="008B7218"/>
    <w:rsid w:val="008C2218"/>
    <w:rsid w:val="008D34C5"/>
    <w:rsid w:val="008F6F65"/>
    <w:rsid w:val="00902793"/>
    <w:rsid w:val="009272F8"/>
    <w:rsid w:val="00932BBB"/>
    <w:rsid w:val="0094007C"/>
    <w:rsid w:val="009403CA"/>
    <w:rsid w:val="009536AB"/>
    <w:rsid w:val="009643C1"/>
    <w:rsid w:val="009A7607"/>
    <w:rsid w:val="009A7C2B"/>
    <w:rsid w:val="009B4A7A"/>
    <w:rsid w:val="009C66C1"/>
    <w:rsid w:val="009D09AD"/>
    <w:rsid w:val="009D4F4E"/>
    <w:rsid w:val="009E203F"/>
    <w:rsid w:val="009F35C1"/>
    <w:rsid w:val="009F6627"/>
    <w:rsid w:val="00A0154F"/>
    <w:rsid w:val="00A06E61"/>
    <w:rsid w:val="00A12D9E"/>
    <w:rsid w:val="00A1306D"/>
    <w:rsid w:val="00A156C4"/>
    <w:rsid w:val="00A2617E"/>
    <w:rsid w:val="00A560CF"/>
    <w:rsid w:val="00A5711D"/>
    <w:rsid w:val="00A92EE4"/>
    <w:rsid w:val="00AA754A"/>
    <w:rsid w:val="00AC7276"/>
    <w:rsid w:val="00AD4D0E"/>
    <w:rsid w:val="00AE424C"/>
    <w:rsid w:val="00AF4CB9"/>
    <w:rsid w:val="00B10449"/>
    <w:rsid w:val="00B17B20"/>
    <w:rsid w:val="00B201BF"/>
    <w:rsid w:val="00B21534"/>
    <w:rsid w:val="00B26033"/>
    <w:rsid w:val="00B4298A"/>
    <w:rsid w:val="00B464B0"/>
    <w:rsid w:val="00B511E3"/>
    <w:rsid w:val="00B731FB"/>
    <w:rsid w:val="00B873A8"/>
    <w:rsid w:val="00B92592"/>
    <w:rsid w:val="00B93B2B"/>
    <w:rsid w:val="00BA0740"/>
    <w:rsid w:val="00BA19A1"/>
    <w:rsid w:val="00BA3CD3"/>
    <w:rsid w:val="00BC0DA9"/>
    <w:rsid w:val="00BD05F3"/>
    <w:rsid w:val="00BD21D0"/>
    <w:rsid w:val="00BF2F4B"/>
    <w:rsid w:val="00C06770"/>
    <w:rsid w:val="00C455EB"/>
    <w:rsid w:val="00C512A4"/>
    <w:rsid w:val="00C622A9"/>
    <w:rsid w:val="00C674AF"/>
    <w:rsid w:val="00C82507"/>
    <w:rsid w:val="00CB1995"/>
    <w:rsid w:val="00CB19C2"/>
    <w:rsid w:val="00CB7B48"/>
    <w:rsid w:val="00CD4135"/>
    <w:rsid w:val="00D0203C"/>
    <w:rsid w:val="00D03C85"/>
    <w:rsid w:val="00D0633C"/>
    <w:rsid w:val="00D25F5D"/>
    <w:rsid w:val="00D35B88"/>
    <w:rsid w:val="00D45F54"/>
    <w:rsid w:val="00D560EF"/>
    <w:rsid w:val="00D64FC7"/>
    <w:rsid w:val="00D70174"/>
    <w:rsid w:val="00D71696"/>
    <w:rsid w:val="00D726D7"/>
    <w:rsid w:val="00D73DF5"/>
    <w:rsid w:val="00D74A3C"/>
    <w:rsid w:val="00D836FF"/>
    <w:rsid w:val="00D874A9"/>
    <w:rsid w:val="00D905EA"/>
    <w:rsid w:val="00DA1012"/>
    <w:rsid w:val="00DA1886"/>
    <w:rsid w:val="00DA47C7"/>
    <w:rsid w:val="00DB3384"/>
    <w:rsid w:val="00DD0F21"/>
    <w:rsid w:val="00DD36DF"/>
    <w:rsid w:val="00DE160B"/>
    <w:rsid w:val="00DF289E"/>
    <w:rsid w:val="00DF78FD"/>
    <w:rsid w:val="00DF7AD2"/>
    <w:rsid w:val="00E127B7"/>
    <w:rsid w:val="00E165E5"/>
    <w:rsid w:val="00E16E8E"/>
    <w:rsid w:val="00E21795"/>
    <w:rsid w:val="00E264B6"/>
    <w:rsid w:val="00E313FA"/>
    <w:rsid w:val="00E42ECD"/>
    <w:rsid w:val="00E43D83"/>
    <w:rsid w:val="00E4782A"/>
    <w:rsid w:val="00E520EB"/>
    <w:rsid w:val="00E52117"/>
    <w:rsid w:val="00E61D56"/>
    <w:rsid w:val="00E65AC7"/>
    <w:rsid w:val="00E66447"/>
    <w:rsid w:val="00E678D4"/>
    <w:rsid w:val="00E70A18"/>
    <w:rsid w:val="00E9025C"/>
    <w:rsid w:val="00E9173B"/>
    <w:rsid w:val="00E92420"/>
    <w:rsid w:val="00E92ABA"/>
    <w:rsid w:val="00E9310A"/>
    <w:rsid w:val="00E947E7"/>
    <w:rsid w:val="00E96BE3"/>
    <w:rsid w:val="00EA65C7"/>
    <w:rsid w:val="00EC115C"/>
    <w:rsid w:val="00EF70E5"/>
    <w:rsid w:val="00F0139A"/>
    <w:rsid w:val="00F01B86"/>
    <w:rsid w:val="00F02F0C"/>
    <w:rsid w:val="00F114F7"/>
    <w:rsid w:val="00F170E4"/>
    <w:rsid w:val="00F239C5"/>
    <w:rsid w:val="00F31B9E"/>
    <w:rsid w:val="00F43EEA"/>
    <w:rsid w:val="00F44513"/>
    <w:rsid w:val="00F47B47"/>
    <w:rsid w:val="00F50E90"/>
    <w:rsid w:val="00F54D89"/>
    <w:rsid w:val="00F675FE"/>
    <w:rsid w:val="00FB0825"/>
    <w:rsid w:val="00FC0F53"/>
    <w:rsid w:val="00FC64B7"/>
    <w:rsid w:val="00FD2FE6"/>
    <w:rsid w:val="00FF2902"/>
    <w:rsid w:val="00FF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88E4E"/>
  <w15:chartTrackingRefBased/>
  <w15:docId w15:val="{A10D7C39-473D-47AC-A23F-3343C29C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A9B"/>
  </w:style>
  <w:style w:type="paragraph" w:styleId="Heading1">
    <w:name w:val="heading 1"/>
    <w:basedOn w:val="Normal"/>
    <w:next w:val="Normal"/>
    <w:link w:val="Heading1Char"/>
    <w:uiPriority w:val="9"/>
    <w:qFormat/>
    <w:rsid w:val="00201A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01A9B"/>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201A9B"/>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201A9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01A9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01A9B"/>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201A9B"/>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201A9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01A9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A9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1A9B"/>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201A9B"/>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201A9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01A9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01A9B"/>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201A9B"/>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201A9B"/>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01A9B"/>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01A9B"/>
    <w:pPr>
      <w:spacing w:after="200" w:line="240" w:lineRule="auto"/>
    </w:pPr>
    <w:rPr>
      <w:i/>
      <w:iCs/>
      <w:color w:val="44546A" w:themeColor="text2"/>
      <w:sz w:val="18"/>
      <w:szCs w:val="18"/>
    </w:rPr>
  </w:style>
  <w:style w:type="paragraph" w:styleId="Title">
    <w:name w:val="Title"/>
    <w:basedOn w:val="Normal"/>
    <w:next w:val="Normal"/>
    <w:link w:val="TitleChar"/>
    <w:qFormat/>
    <w:rsid w:val="00201A9B"/>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rsid w:val="00201A9B"/>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01A9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01A9B"/>
    <w:rPr>
      <w:color w:val="5A5A5A" w:themeColor="text1" w:themeTint="A5"/>
      <w:spacing w:val="15"/>
    </w:rPr>
  </w:style>
  <w:style w:type="character" w:styleId="Strong">
    <w:name w:val="Strong"/>
    <w:basedOn w:val="DefaultParagraphFont"/>
    <w:uiPriority w:val="22"/>
    <w:qFormat/>
    <w:rsid w:val="00201A9B"/>
    <w:rPr>
      <w:b/>
      <w:bCs/>
      <w:color w:val="auto"/>
    </w:rPr>
  </w:style>
  <w:style w:type="character" w:styleId="Emphasis">
    <w:name w:val="Emphasis"/>
    <w:basedOn w:val="DefaultParagraphFont"/>
    <w:uiPriority w:val="20"/>
    <w:qFormat/>
    <w:rsid w:val="00201A9B"/>
    <w:rPr>
      <w:i/>
      <w:iCs/>
      <w:color w:val="auto"/>
    </w:rPr>
  </w:style>
  <w:style w:type="paragraph" w:styleId="NoSpacing">
    <w:name w:val="No Spacing"/>
    <w:link w:val="NoSpacingChar"/>
    <w:uiPriority w:val="1"/>
    <w:qFormat/>
    <w:rsid w:val="00201A9B"/>
    <w:pPr>
      <w:spacing w:after="0" w:line="240" w:lineRule="auto"/>
    </w:pPr>
  </w:style>
  <w:style w:type="paragraph" w:styleId="Quote">
    <w:name w:val="Quote"/>
    <w:basedOn w:val="Normal"/>
    <w:next w:val="Normal"/>
    <w:link w:val="QuoteChar"/>
    <w:uiPriority w:val="29"/>
    <w:qFormat/>
    <w:rsid w:val="00201A9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01A9B"/>
    <w:rPr>
      <w:i/>
      <w:iCs/>
      <w:color w:val="404040" w:themeColor="text1" w:themeTint="BF"/>
    </w:rPr>
  </w:style>
  <w:style w:type="paragraph" w:styleId="IntenseQuote">
    <w:name w:val="Intense Quote"/>
    <w:basedOn w:val="Normal"/>
    <w:next w:val="Normal"/>
    <w:link w:val="IntenseQuoteChar"/>
    <w:uiPriority w:val="30"/>
    <w:qFormat/>
    <w:rsid w:val="00201A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01A9B"/>
    <w:rPr>
      <w:i/>
      <w:iCs/>
      <w:color w:val="5B9BD5" w:themeColor="accent1"/>
    </w:rPr>
  </w:style>
  <w:style w:type="character" w:styleId="SubtleEmphasis">
    <w:name w:val="Subtle Emphasis"/>
    <w:basedOn w:val="DefaultParagraphFont"/>
    <w:uiPriority w:val="19"/>
    <w:qFormat/>
    <w:rsid w:val="00201A9B"/>
    <w:rPr>
      <w:i/>
      <w:iCs/>
      <w:color w:val="404040" w:themeColor="text1" w:themeTint="BF"/>
    </w:rPr>
  </w:style>
  <w:style w:type="character" w:styleId="IntenseEmphasis">
    <w:name w:val="Intense Emphasis"/>
    <w:basedOn w:val="DefaultParagraphFont"/>
    <w:uiPriority w:val="21"/>
    <w:qFormat/>
    <w:rsid w:val="00201A9B"/>
    <w:rPr>
      <w:i/>
      <w:iCs/>
      <w:color w:val="5B9BD5" w:themeColor="accent1"/>
    </w:rPr>
  </w:style>
  <w:style w:type="character" w:styleId="SubtleReference">
    <w:name w:val="Subtle Reference"/>
    <w:basedOn w:val="DefaultParagraphFont"/>
    <w:uiPriority w:val="31"/>
    <w:qFormat/>
    <w:rsid w:val="00201A9B"/>
    <w:rPr>
      <w:smallCaps/>
      <w:color w:val="404040" w:themeColor="text1" w:themeTint="BF"/>
    </w:rPr>
  </w:style>
  <w:style w:type="character" w:styleId="IntenseReference">
    <w:name w:val="Intense Reference"/>
    <w:basedOn w:val="DefaultParagraphFont"/>
    <w:uiPriority w:val="32"/>
    <w:qFormat/>
    <w:rsid w:val="00201A9B"/>
    <w:rPr>
      <w:b/>
      <w:bCs/>
      <w:smallCaps/>
      <w:color w:val="5B9BD5" w:themeColor="accent1"/>
      <w:spacing w:val="5"/>
    </w:rPr>
  </w:style>
  <w:style w:type="character" w:styleId="BookTitle">
    <w:name w:val="Book Title"/>
    <w:basedOn w:val="DefaultParagraphFont"/>
    <w:uiPriority w:val="33"/>
    <w:qFormat/>
    <w:rsid w:val="00201A9B"/>
    <w:rPr>
      <w:b/>
      <w:bCs/>
      <w:i/>
      <w:iCs/>
      <w:spacing w:val="5"/>
    </w:rPr>
  </w:style>
  <w:style w:type="paragraph" w:styleId="TOCHeading">
    <w:name w:val="TOC Heading"/>
    <w:basedOn w:val="Heading1"/>
    <w:next w:val="Normal"/>
    <w:uiPriority w:val="39"/>
    <w:semiHidden/>
    <w:unhideWhenUsed/>
    <w:qFormat/>
    <w:rsid w:val="00201A9B"/>
    <w:pPr>
      <w:outlineLvl w:val="9"/>
    </w:pPr>
  </w:style>
  <w:style w:type="paragraph" w:styleId="Header">
    <w:name w:val="header"/>
    <w:basedOn w:val="Normal"/>
    <w:link w:val="HeaderChar"/>
    <w:uiPriority w:val="99"/>
    <w:unhideWhenUsed/>
    <w:rsid w:val="00D90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5EA"/>
  </w:style>
  <w:style w:type="paragraph" w:styleId="Footer">
    <w:name w:val="footer"/>
    <w:basedOn w:val="Normal"/>
    <w:link w:val="FooterChar"/>
    <w:uiPriority w:val="99"/>
    <w:unhideWhenUsed/>
    <w:rsid w:val="00D90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5EA"/>
  </w:style>
  <w:style w:type="character" w:styleId="Hyperlink">
    <w:name w:val="Hyperlink"/>
    <w:basedOn w:val="DefaultParagraphFont"/>
    <w:uiPriority w:val="99"/>
    <w:unhideWhenUsed/>
    <w:rsid w:val="00B21534"/>
    <w:rPr>
      <w:color w:val="0563C1" w:themeColor="hyperlink"/>
      <w:u w:val="single"/>
    </w:rPr>
  </w:style>
  <w:style w:type="paragraph" w:styleId="FootnoteText">
    <w:name w:val="footnote text"/>
    <w:basedOn w:val="Normal"/>
    <w:link w:val="FootnoteTextChar"/>
    <w:uiPriority w:val="99"/>
    <w:semiHidden/>
    <w:unhideWhenUsed/>
    <w:rsid w:val="000628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2822"/>
    <w:rPr>
      <w:sz w:val="20"/>
      <w:szCs w:val="20"/>
    </w:rPr>
  </w:style>
  <w:style w:type="character" w:styleId="FootnoteReference">
    <w:name w:val="footnote reference"/>
    <w:basedOn w:val="DefaultParagraphFont"/>
    <w:uiPriority w:val="99"/>
    <w:unhideWhenUsed/>
    <w:rsid w:val="00062822"/>
    <w:rPr>
      <w:vertAlign w:val="superscript"/>
    </w:rPr>
  </w:style>
  <w:style w:type="character" w:styleId="CommentReference">
    <w:name w:val="annotation reference"/>
    <w:basedOn w:val="DefaultParagraphFont"/>
    <w:uiPriority w:val="99"/>
    <w:semiHidden/>
    <w:unhideWhenUsed/>
    <w:rsid w:val="003441EA"/>
    <w:rPr>
      <w:sz w:val="16"/>
      <w:szCs w:val="16"/>
    </w:rPr>
  </w:style>
  <w:style w:type="paragraph" w:styleId="CommentText">
    <w:name w:val="annotation text"/>
    <w:basedOn w:val="Normal"/>
    <w:link w:val="CommentTextChar"/>
    <w:uiPriority w:val="99"/>
    <w:unhideWhenUsed/>
    <w:rsid w:val="003441EA"/>
    <w:pPr>
      <w:spacing w:line="240" w:lineRule="auto"/>
    </w:pPr>
    <w:rPr>
      <w:sz w:val="20"/>
      <w:szCs w:val="20"/>
    </w:rPr>
  </w:style>
  <w:style w:type="character" w:customStyle="1" w:styleId="CommentTextChar">
    <w:name w:val="Comment Text Char"/>
    <w:basedOn w:val="DefaultParagraphFont"/>
    <w:link w:val="CommentText"/>
    <w:uiPriority w:val="99"/>
    <w:rsid w:val="003441EA"/>
    <w:rPr>
      <w:sz w:val="20"/>
      <w:szCs w:val="20"/>
    </w:rPr>
  </w:style>
  <w:style w:type="paragraph" w:styleId="CommentSubject">
    <w:name w:val="annotation subject"/>
    <w:basedOn w:val="CommentText"/>
    <w:next w:val="CommentText"/>
    <w:link w:val="CommentSubjectChar"/>
    <w:uiPriority w:val="99"/>
    <w:semiHidden/>
    <w:unhideWhenUsed/>
    <w:rsid w:val="003441EA"/>
    <w:rPr>
      <w:b/>
      <w:bCs/>
    </w:rPr>
  </w:style>
  <w:style w:type="character" w:customStyle="1" w:styleId="CommentSubjectChar">
    <w:name w:val="Comment Subject Char"/>
    <w:basedOn w:val="CommentTextChar"/>
    <w:link w:val="CommentSubject"/>
    <w:uiPriority w:val="99"/>
    <w:semiHidden/>
    <w:rsid w:val="003441EA"/>
    <w:rPr>
      <w:b/>
      <w:bCs/>
      <w:sz w:val="20"/>
      <w:szCs w:val="20"/>
    </w:rPr>
  </w:style>
  <w:style w:type="paragraph" w:styleId="BalloonText">
    <w:name w:val="Balloon Text"/>
    <w:basedOn w:val="Normal"/>
    <w:link w:val="BalloonTextChar"/>
    <w:uiPriority w:val="99"/>
    <w:semiHidden/>
    <w:unhideWhenUsed/>
    <w:rsid w:val="00344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1EA"/>
    <w:rPr>
      <w:rFonts w:ascii="Segoe UI" w:hAnsi="Segoe UI" w:cs="Segoe UI"/>
      <w:sz w:val="18"/>
      <w:szCs w:val="18"/>
    </w:rPr>
  </w:style>
  <w:style w:type="table" w:styleId="GridTable5Dark-Accent4">
    <w:name w:val="Grid Table 5 Dark Accent 4"/>
    <w:basedOn w:val="TableNormal"/>
    <w:uiPriority w:val="50"/>
    <w:rsid w:val="003441EA"/>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ListParagraph">
    <w:name w:val="List Paragraph"/>
    <w:aliases w:val="Table of contents numbered"/>
    <w:basedOn w:val="Normal"/>
    <w:link w:val="ListParagraphChar"/>
    <w:uiPriority w:val="34"/>
    <w:qFormat/>
    <w:rsid w:val="003441EA"/>
    <w:pPr>
      <w:ind w:left="720"/>
      <w:contextualSpacing/>
    </w:pPr>
    <w:rPr>
      <w:rFonts w:eastAsiaTheme="minorHAnsi"/>
    </w:rPr>
  </w:style>
  <w:style w:type="table" w:styleId="GridTable5Dark-Accent5">
    <w:name w:val="Grid Table 5 Dark Accent 5"/>
    <w:basedOn w:val="TableNormal"/>
    <w:uiPriority w:val="50"/>
    <w:rsid w:val="003441EA"/>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Grid">
    <w:name w:val="Table Grid"/>
    <w:basedOn w:val="TableNormal"/>
    <w:uiPriority w:val="59"/>
    <w:rsid w:val="002B37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500756"/>
    <w:pPr>
      <w:spacing w:after="100"/>
    </w:pPr>
  </w:style>
  <w:style w:type="paragraph" w:customStyle="1" w:styleId="Default">
    <w:name w:val="Default"/>
    <w:rsid w:val="00E4782A"/>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Table of contents numbered Char"/>
    <w:link w:val="ListParagraph"/>
    <w:uiPriority w:val="34"/>
    <w:locked/>
    <w:rsid w:val="00E4782A"/>
    <w:rPr>
      <w:rFonts w:eastAsiaTheme="minorHAnsi"/>
    </w:rPr>
  </w:style>
  <w:style w:type="character" w:customStyle="1" w:styleId="NoSpacingChar">
    <w:name w:val="No Spacing Char"/>
    <w:basedOn w:val="DefaultParagraphFont"/>
    <w:link w:val="NoSpacing"/>
    <w:uiPriority w:val="1"/>
    <w:rsid w:val="00E4782A"/>
  </w:style>
  <w:style w:type="paragraph" w:customStyle="1" w:styleId="Odstavekseznama">
    <w:name w:val="Odstavek seznama"/>
    <w:basedOn w:val="Normal"/>
    <w:uiPriority w:val="99"/>
    <w:rsid w:val="006B4202"/>
    <w:pPr>
      <w:spacing w:after="200" w:line="276" w:lineRule="auto"/>
      <w:ind w:left="720"/>
    </w:pPr>
    <w:rPr>
      <w:rFonts w:ascii="Calibri" w:eastAsia="Calibri" w:hAnsi="Calibri" w:cs="Calibri"/>
      <w:lang w:val="sr-Latn-CS"/>
    </w:rPr>
  </w:style>
  <w:style w:type="character" w:customStyle="1" w:styleId="hps">
    <w:name w:val="hps"/>
    <w:basedOn w:val="DefaultParagraphFont"/>
    <w:uiPriority w:val="99"/>
    <w:rsid w:val="006B4202"/>
  </w:style>
  <w:style w:type="paragraph" w:styleId="NormalWeb">
    <w:name w:val="Normal (Web)"/>
    <w:basedOn w:val="Normal"/>
    <w:rsid w:val="006B42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3568">
      <w:bodyDiv w:val="1"/>
      <w:marLeft w:val="0"/>
      <w:marRight w:val="0"/>
      <w:marTop w:val="0"/>
      <w:marBottom w:val="0"/>
      <w:divBdr>
        <w:top w:val="none" w:sz="0" w:space="0" w:color="auto"/>
        <w:left w:val="none" w:sz="0" w:space="0" w:color="auto"/>
        <w:bottom w:val="none" w:sz="0" w:space="0" w:color="auto"/>
        <w:right w:val="none" w:sz="0" w:space="0" w:color="auto"/>
      </w:divBdr>
    </w:div>
    <w:div w:id="668599388">
      <w:bodyDiv w:val="1"/>
      <w:marLeft w:val="0"/>
      <w:marRight w:val="0"/>
      <w:marTop w:val="0"/>
      <w:marBottom w:val="0"/>
      <w:divBdr>
        <w:top w:val="none" w:sz="0" w:space="0" w:color="auto"/>
        <w:left w:val="none" w:sz="0" w:space="0" w:color="auto"/>
        <w:bottom w:val="none" w:sz="0" w:space="0" w:color="auto"/>
        <w:right w:val="none" w:sz="0" w:space="0" w:color="auto"/>
      </w:divBdr>
    </w:div>
    <w:div w:id="742218374">
      <w:bodyDiv w:val="1"/>
      <w:marLeft w:val="0"/>
      <w:marRight w:val="0"/>
      <w:marTop w:val="0"/>
      <w:marBottom w:val="0"/>
      <w:divBdr>
        <w:top w:val="none" w:sz="0" w:space="0" w:color="auto"/>
        <w:left w:val="none" w:sz="0" w:space="0" w:color="auto"/>
        <w:bottom w:val="none" w:sz="0" w:space="0" w:color="auto"/>
        <w:right w:val="none" w:sz="0" w:space="0" w:color="auto"/>
      </w:divBdr>
    </w:div>
    <w:div w:id="921527992">
      <w:bodyDiv w:val="1"/>
      <w:marLeft w:val="0"/>
      <w:marRight w:val="0"/>
      <w:marTop w:val="0"/>
      <w:marBottom w:val="0"/>
      <w:divBdr>
        <w:top w:val="none" w:sz="0" w:space="0" w:color="auto"/>
        <w:left w:val="none" w:sz="0" w:space="0" w:color="auto"/>
        <w:bottom w:val="none" w:sz="0" w:space="0" w:color="auto"/>
        <w:right w:val="none" w:sz="0" w:space="0" w:color="auto"/>
      </w:divBdr>
    </w:div>
    <w:div w:id="923341756">
      <w:bodyDiv w:val="1"/>
      <w:marLeft w:val="0"/>
      <w:marRight w:val="0"/>
      <w:marTop w:val="0"/>
      <w:marBottom w:val="0"/>
      <w:divBdr>
        <w:top w:val="none" w:sz="0" w:space="0" w:color="auto"/>
        <w:left w:val="none" w:sz="0" w:space="0" w:color="auto"/>
        <w:bottom w:val="none" w:sz="0" w:space="0" w:color="auto"/>
        <w:right w:val="none" w:sz="0" w:space="0" w:color="auto"/>
      </w:divBdr>
    </w:div>
    <w:div w:id="959799324">
      <w:bodyDiv w:val="1"/>
      <w:marLeft w:val="0"/>
      <w:marRight w:val="0"/>
      <w:marTop w:val="0"/>
      <w:marBottom w:val="0"/>
      <w:divBdr>
        <w:top w:val="none" w:sz="0" w:space="0" w:color="auto"/>
        <w:left w:val="none" w:sz="0" w:space="0" w:color="auto"/>
        <w:bottom w:val="none" w:sz="0" w:space="0" w:color="auto"/>
        <w:right w:val="none" w:sz="0" w:space="0" w:color="auto"/>
      </w:divBdr>
      <w:divsChild>
        <w:div w:id="883907231">
          <w:marLeft w:val="547"/>
          <w:marRight w:val="0"/>
          <w:marTop w:val="0"/>
          <w:marBottom w:val="0"/>
          <w:divBdr>
            <w:top w:val="none" w:sz="0" w:space="0" w:color="auto"/>
            <w:left w:val="none" w:sz="0" w:space="0" w:color="auto"/>
            <w:bottom w:val="none" w:sz="0" w:space="0" w:color="auto"/>
            <w:right w:val="none" w:sz="0" w:space="0" w:color="auto"/>
          </w:divBdr>
        </w:div>
      </w:divsChild>
    </w:div>
    <w:div w:id="1095518866">
      <w:bodyDiv w:val="1"/>
      <w:marLeft w:val="0"/>
      <w:marRight w:val="0"/>
      <w:marTop w:val="0"/>
      <w:marBottom w:val="0"/>
      <w:divBdr>
        <w:top w:val="none" w:sz="0" w:space="0" w:color="auto"/>
        <w:left w:val="none" w:sz="0" w:space="0" w:color="auto"/>
        <w:bottom w:val="none" w:sz="0" w:space="0" w:color="auto"/>
        <w:right w:val="none" w:sz="0" w:space="0" w:color="auto"/>
      </w:divBdr>
    </w:div>
    <w:div w:id="1197812108">
      <w:bodyDiv w:val="1"/>
      <w:marLeft w:val="0"/>
      <w:marRight w:val="0"/>
      <w:marTop w:val="0"/>
      <w:marBottom w:val="0"/>
      <w:divBdr>
        <w:top w:val="none" w:sz="0" w:space="0" w:color="auto"/>
        <w:left w:val="none" w:sz="0" w:space="0" w:color="auto"/>
        <w:bottom w:val="none" w:sz="0" w:space="0" w:color="auto"/>
        <w:right w:val="none" w:sz="0" w:space="0" w:color="auto"/>
      </w:divBdr>
    </w:div>
    <w:div w:id="1310281421">
      <w:bodyDiv w:val="1"/>
      <w:marLeft w:val="0"/>
      <w:marRight w:val="0"/>
      <w:marTop w:val="0"/>
      <w:marBottom w:val="0"/>
      <w:divBdr>
        <w:top w:val="none" w:sz="0" w:space="0" w:color="auto"/>
        <w:left w:val="none" w:sz="0" w:space="0" w:color="auto"/>
        <w:bottom w:val="none" w:sz="0" w:space="0" w:color="auto"/>
        <w:right w:val="none" w:sz="0" w:space="0" w:color="auto"/>
      </w:divBdr>
    </w:div>
    <w:div w:id="1388456304">
      <w:bodyDiv w:val="1"/>
      <w:marLeft w:val="0"/>
      <w:marRight w:val="0"/>
      <w:marTop w:val="0"/>
      <w:marBottom w:val="0"/>
      <w:divBdr>
        <w:top w:val="none" w:sz="0" w:space="0" w:color="auto"/>
        <w:left w:val="none" w:sz="0" w:space="0" w:color="auto"/>
        <w:bottom w:val="none" w:sz="0" w:space="0" w:color="auto"/>
        <w:right w:val="none" w:sz="0" w:space="0" w:color="auto"/>
      </w:divBdr>
    </w:div>
    <w:div w:id="142949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yperlink" Target="http://www.antikorupcija.me/me/korisnicki-servisi/prigovor-u-kampanj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antikorupcija.me"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korupcija.m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cid:image004.png@01D5DB5D.CC66D370" TargetMode="External"/><Relationship Id="rId14" Type="http://schemas.openxmlformats.org/officeDocument/2006/relationships/diagramQuickStyle" Target="diagrams/quickStyle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7D6D47-2E49-43C1-AEB4-883CDBD9874A}" type="doc">
      <dgm:prSet loTypeId="urn:microsoft.com/office/officeart/2005/8/layout/process1" loCatId="process" qsTypeId="urn:microsoft.com/office/officeart/2005/8/quickstyle/3d3" qsCatId="3D" csTypeId="urn:microsoft.com/office/officeart/2005/8/colors/colorful4" csCatId="colorful" phldr="1"/>
      <dgm:spPr/>
    </dgm:pt>
    <dgm:pt modelId="{7AC972CD-AEB5-42B6-97A0-89459B5ED885}">
      <dgm:prSet phldrT="[Text]"/>
      <dgm:spPr/>
      <dgm:t>
        <a:bodyPr/>
        <a:lstStyle/>
        <a:p>
          <a:r>
            <a:rPr lang="en-US" b="1">
              <a:solidFill>
                <a:sysClr val="windowText" lastClr="000000"/>
              </a:solidFill>
            </a:rPr>
            <a:t>praćenje aktivnosti</a:t>
          </a:r>
        </a:p>
      </dgm:t>
    </dgm:pt>
    <dgm:pt modelId="{3C70D2DC-E5EF-4E87-9F0A-6FAF6A867F7E}" type="parTrans" cxnId="{E5943234-A014-4FBD-BAAE-65A2BB76A343}">
      <dgm:prSet/>
      <dgm:spPr/>
      <dgm:t>
        <a:bodyPr/>
        <a:lstStyle/>
        <a:p>
          <a:endParaRPr lang="en-US"/>
        </a:p>
      </dgm:t>
    </dgm:pt>
    <dgm:pt modelId="{16B46983-BBAB-48AE-BBAB-623B73D0D634}" type="sibTrans" cxnId="{E5943234-A014-4FBD-BAAE-65A2BB76A343}">
      <dgm:prSet/>
      <dgm:spPr/>
      <dgm:t>
        <a:bodyPr/>
        <a:lstStyle/>
        <a:p>
          <a:endParaRPr lang="en-US"/>
        </a:p>
      </dgm:t>
    </dgm:pt>
    <dgm:pt modelId="{038F75DC-F1AC-4A4B-9258-65114407B764}">
      <dgm:prSet phldrT="[Text]"/>
      <dgm:spPr/>
      <dgm:t>
        <a:bodyPr/>
        <a:lstStyle/>
        <a:p>
          <a:r>
            <a:rPr lang="en-US" b="1">
              <a:solidFill>
                <a:sysClr val="windowText" lastClr="000000"/>
              </a:solidFill>
            </a:rPr>
            <a:t>IT sistem</a:t>
          </a:r>
        </a:p>
      </dgm:t>
    </dgm:pt>
    <dgm:pt modelId="{D66058C4-59FC-42B3-BACC-134BA125BB3B}" type="parTrans" cxnId="{3C9E31AA-8C42-4144-AEE8-2BA5C60C7A6A}">
      <dgm:prSet/>
      <dgm:spPr/>
      <dgm:t>
        <a:bodyPr/>
        <a:lstStyle/>
        <a:p>
          <a:endParaRPr lang="en-US"/>
        </a:p>
      </dgm:t>
    </dgm:pt>
    <dgm:pt modelId="{D8DC2A19-DFB0-4819-9FE7-9A09E3D39CCC}" type="sibTrans" cxnId="{3C9E31AA-8C42-4144-AEE8-2BA5C60C7A6A}">
      <dgm:prSet/>
      <dgm:spPr/>
      <dgm:t>
        <a:bodyPr/>
        <a:lstStyle/>
        <a:p>
          <a:endParaRPr lang="en-US"/>
        </a:p>
      </dgm:t>
    </dgm:pt>
    <dgm:pt modelId="{A9C96091-8996-46E9-8681-42861C502829}">
      <dgm:prSet phldrT="[Text]"/>
      <dgm:spPr/>
      <dgm:t>
        <a:bodyPr/>
        <a:lstStyle/>
        <a:p>
          <a:r>
            <a:rPr lang="en-US" b="1">
              <a:solidFill>
                <a:sysClr val="windowText" lastClr="000000"/>
              </a:solidFill>
            </a:rPr>
            <a:t>kontrola</a:t>
          </a:r>
        </a:p>
      </dgm:t>
    </dgm:pt>
    <dgm:pt modelId="{11422FD2-4EC8-48CF-85A7-77AA730CD9AB}" type="parTrans" cxnId="{229D55A1-14BD-4720-A2B1-428026C978F2}">
      <dgm:prSet/>
      <dgm:spPr/>
      <dgm:t>
        <a:bodyPr/>
        <a:lstStyle/>
        <a:p>
          <a:endParaRPr lang="en-US"/>
        </a:p>
      </dgm:t>
    </dgm:pt>
    <dgm:pt modelId="{8E648DD9-73FC-45AB-B19A-F02221DF535C}" type="sibTrans" cxnId="{229D55A1-14BD-4720-A2B1-428026C978F2}">
      <dgm:prSet/>
      <dgm:spPr/>
      <dgm:t>
        <a:bodyPr/>
        <a:lstStyle/>
        <a:p>
          <a:endParaRPr lang="en-US"/>
        </a:p>
      </dgm:t>
    </dgm:pt>
    <dgm:pt modelId="{05E7F956-656C-4140-8EEB-1194BCC921E3}">
      <dgm:prSet/>
      <dgm:spPr/>
      <dgm:t>
        <a:bodyPr/>
        <a:lstStyle/>
        <a:p>
          <a:r>
            <a:rPr lang="en-US" b="1">
              <a:solidFill>
                <a:sysClr val="windowText" lastClr="000000"/>
              </a:solidFill>
            </a:rPr>
            <a:t>prikupljanje dokumentacije</a:t>
          </a:r>
        </a:p>
      </dgm:t>
    </dgm:pt>
    <dgm:pt modelId="{3D12F3D5-A623-40A1-A0DE-A63FE363D2CD}" type="parTrans" cxnId="{309500FF-E283-4B14-AF35-47054BBBE844}">
      <dgm:prSet/>
      <dgm:spPr/>
      <dgm:t>
        <a:bodyPr/>
        <a:lstStyle/>
        <a:p>
          <a:endParaRPr lang="en-US"/>
        </a:p>
      </dgm:t>
    </dgm:pt>
    <dgm:pt modelId="{27E08E49-5463-4065-948F-467814B471ED}" type="sibTrans" cxnId="{309500FF-E283-4B14-AF35-47054BBBE844}">
      <dgm:prSet/>
      <dgm:spPr/>
      <dgm:t>
        <a:bodyPr/>
        <a:lstStyle/>
        <a:p>
          <a:endParaRPr lang="en-US"/>
        </a:p>
      </dgm:t>
    </dgm:pt>
    <dgm:pt modelId="{634D4F36-C22C-4401-A6F1-5934AFC54522}" type="pres">
      <dgm:prSet presAssocID="{107D6D47-2E49-43C1-AEB4-883CDBD9874A}" presName="Name0" presStyleCnt="0">
        <dgm:presLayoutVars>
          <dgm:dir/>
          <dgm:resizeHandles val="exact"/>
        </dgm:presLayoutVars>
      </dgm:prSet>
      <dgm:spPr/>
    </dgm:pt>
    <dgm:pt modelId="{CD159491-205F-4675-886F-29B98032D914}" type="pres">
      <dgm:prSet presAssocID="{7AC972CD-AEB5-42B6-97A0-89459B5ED885}" presName="node" presStyleLbl="node1" presStyleIdx="0" presStyleCnt="4">
        <dgm:presLayoutVars>
          <dgm:bulletEnabled val="1"/>
        </dgm:presLayoutVars>
      </dgm:prSet>
      <dgm:spPr/>
      <dgm:t>
        <a:bodyPr/>
        <a:lstStyle/>
        <a:p>
          <a:endParaRPr lang="en-US"/>
        </a:p>
      </dgm:t>
    </dgm:pt>
    <dgm:pt modelId="{7CCBD5CA-E89A-4C94-AA2A-390BB1DFF6FC}" type="pres">
      <dgm:prSet presAssocID="{16B46983-BBAB-48AE-BBAB-623B73D0D634}" presName="sibTrans" presStyleLbl="sibTrans2D1" presStyleIdx="0" presStyleCnt="3"/>
      <dgm:spPr/>
      <dgm:t>
        <a:bodyPr/>
        <a:lstStyle/>
        <a:p>
          <a:endParaRPr lang="en-US"/>
        </a:p>
      </dgm:t>
    </dgm:pt>
    <dgm:pt modelId="{8F9ABFFD-EDDD-4277-B5D3-B98EC75D1AE3}" type="pres">
      <dgm:prSet presAssocID="{16B46983-BBAB-48AE-BBAB-623B73D0D634}" presName="connectorText" presStyleLbl="sibTrans2D1" presStyleIdx="0" presStyleCnt="3"/>
      <dgm:spPr/>
      <dgm:t>
        <a:bodyPr/>
        <a:lstStyle/>
        <a:p>
          <a:endParaRPr lang="en-US"/>
        </a:p>
      </dgm:t>
    </dgm:pt>
    <dgm:pt modelId="{3F22738A-11F8-4666-A794-7CCE0CA07911}" type="pres">
      <dgm:prSet presAssocID="{05E7F956-656C-4140-8EEB-1194BCC921E3}" presName="node" presStyleLbl="node1" presStyleIdx="1" presStyleCnt="4">
        <dgm:presLayoutVars>
          <dgm:bulletEnabled val="1"/>
        </dgm:presLayoutVars>
      </dgm:prSet>
      <dgm:spPr/>
      <dgm:t>
        <a:bodyPr/>
        <a:lstStyle/>
        <a:p>
          <a:endParaRPr lang="en-US"/>
        </a:p>
      </dgm:t>
    </dgm:pt>
    <dgm:pt modelId="{1BC000EA-8C43-4A92-8B31-7A315F2D212D}" type="pres">
      <dgm:prSet presAssocID="{27E08E49-5463-4065-948F-467814B471ED}" presName="sibTrans" presStyleLbl="sibTrans2D1" presStyleIdx="1" presStyleCnt="3"/>
      <dgm:spPr/>
      <dgm:t>
        <a:bodyPr/>
        <a:lstStyle/>
        <a:p>
          <a:endParaRPr lang="en-US"/>
        </a:p>
      </dgm:t>
    </dgm:pt>
    <dgm:pt modelId="{2A319144-F0FB-4DBB-858A-7E0D7FEA6A68}" type="pres">
      <dgm:prSet presAssocID="{27E08E49-5463-4065-948F-467814B471ED}" presName="connectorText" presStyleLbl="sibTrans2D1" presStyleIdx="1" presStyleCnt="3"/>
      <dgm:spPr/>
      <dgm:t>
        <a:bodyPr/>
        <a:lstStyle/>
        <a:p>
          <a:endParaRPr lang="en-US"/>
        </a:p>
      </dgm:t>
    </dgm:pt>
    <dgm:pt modelId="{710029B1-6774-4093-8158-E7BF684F248D}" type="pres">
      <dgm:prSet presAssocID="{038F75DC-F1AC-4A4B-9258-65114407B764}" presName="node" presStyleLbl="node1" presStyleIdx="2" presStyleCnt="4">
        <dgm:presLayoutVars>
          <dgm:bulletEnabled val="1"/>
        </dgm:presLayoutVars>
      </dgm:prSet>
      <dgm:spPr/>
      <dgm:t>
        <a:bodyPr/>
        <a:lstStyle/>
        <a:p>
          <a:endParaRPr lang="en-US"/>
        </a:p>
      </dgm:t>
    </dgm:pt>
    <dgm:pt modelId="{829A5F2B-335A-4B0A-B3F6-89607851431A}" type="pres">
      <dgm:prSet presAssocID="{D8DC2A19-DFB0-4819-9FE7-9A09E3D39CCC}" presName="sibTrans" presStyleLbl="sibTrans2D1" presStyleIdx="2" presStyleCnt="3"/>
      <dgm:spPr/>
      <dgm:t>
        <a:bodyPr/>
        <a:lstStyle/>
        <a:p>
          <a:endParaRPr lang="en-US"/>
        </a:p>
      </dgm:t>
    </dgm:pt>
    <dgm:pt modelId="{28BC07E8-7F40-4441-9E7C-3B2D0E3F70A7}" type="pres">
      <dgm:prSet presAssocID="{D8DC2A19-DFB0-4819-9FE7-9A09E3D39CCC}" presName="connectorText" presStyleLbl="sibTrans2D1" presStyleIdx="2" presStyleCnt="3"/>
      <dgm:spPr/>
      <dgm:t>
        <a:bodyPr/>
        <a:lstStyle/>
        <a:p>
          <a:endParaRPr lang="en-US"/>
        </a:p>
      </dgm:t>
    </dgm:pt>
    <dgm:pt modelId="{1E437A3E-9CDE-4098-9E5F-1ADF9983FAEC}" type="pres">
      <dgm:prSet presAssocID="{A9C96091-8996-46E9-8681-42861C502829}" presName="node" presStyleLbl="node1" presStyleIdx="3" presStyleCnt="4">
        <dgm:presLayoutVars>
          <dgm:bulletEnabled val="1"/>
        </dgm:presLayoutVars>
      </dgm:prSet>
      <dgm:spPr/>
      <dgm:t>
        <a:bodyPr/>
        <a:lstStyle/>
        <a:p>
          <a:endParaRPr lang="en-US"/>
        </a:p>
      </dgm:t>
    </dgm:pt>
  </dgm:ptLst>
  <dgm:cxnLst>
    <dgm:cxn modelId="{E5943234-A014-4FBD-BAAE-65A2BB76A343}" srcId="{107D6D47-2E49-43C1-AEB4-883CDBD9874A}" destId="{7AC972CD-AEB5-42B6-97A0-89459B5ED885}" srcOrd="0" destOrd="0" parTransId="{3C70D2DC-E5EF-4E87-9F0A-6FAF6A867F7E}" sibTransId="{16B46983-BBAB-48AE-BBAB-623B73D0D634}"/>
    <dgm:cxn modelId="{229D55A1-14BD-4720-A2B1-428026C978F2}" srcId="{107D6D47-2E49-43C1-AEB4-883CDBD9874A}" destId="{A9C96091-8996-46E9-8681-42861C502829}" srcOrd="3" destOrd="0" parTransId="{11422FD2-4EC8-48CF-85A7-77AA730CD9AB}" sibTransId="{8E648DD9-73FC-45AB-B19A-F02221DF535C}"/>
    <dgm:cxn modelId="{3C9E31AA-8C42-4144-AEE8-2BA5C60C7A6A}" srcId="{107D6D47-2E49-43C1-AEB4-883CDBD9874A}" destId="{038F75DC-F1AC-4A4B-9258-65114407B764}" srcOrd="2" destOrd="0" parTransId="{D66058C4-59FC-42B3-BACC-134BA125BB3B}" sibTransId="{D8DC2A19-DFB0-4819-9FE7-9A09E3D39CCC}"/>
    <dgm:cxn modelId="{C8814F06-A126-4D5F-826F-E7710689E5BE}" type="presOf" srcId="{D8DC2A19-DFB0-4819-9FE7-9A09E3D39CCC}" destId="{28BC07E8-7F40-4441-9E7C-3B2D0E3F70A7}" srcOrd="1" destOrd="0" presId="urn:microsoft.com/office/officeart/2005/8/layout/process1"/>
    <dgm:cxn modelId="{1A5F881F-A9CC-43C2-AE5E-A974EC8B8275}" type="presOf" srcId="{D8DC2A19-DFB0-4819-9FE7-9A09E3D39CCC}" destId="{829A5F2B-335A-4B0A-B3F6-89607851431A}" srcOrd="0" destOrd="0" presId="urn:microsoft.com/office/officeart/2005/8/layout/process1"/>
    <dgm:cxn modelId="{D27E3968-FBBF-4859-8126-FF52F804F0F5}" type="presOf" srcId="{05E7F956-656C-4140-8EEB-1194BCC921E3}" destId="{3F22738A-11F8-4666-A794-7CCE0CA07911}" srcOrd="0" destOrd="0" presId="urn:microsoft.com/office/officeart/2005/8/layout/process1"/>
    <dgm:cxn modelId="{52D89848-0058-4AB3-B829-C4E2B54D30A5}" type="presOf" srcId="{107D6D47-2E49-43C1-AEB4-883CDBD9874A}" destId="{634D4F36-C22C-4401-A6F1-5934AFC54522}" srcOrd="0" destOrd="0" presId="urn:microsoft.com/office/officeart/2005/8/layout/process1"/>
    <dgm:cxn modelId="{34F61842-A8DC-4C9B-8D3B-B9AC11D2F0F3}" type="presOf" srcId="{27E08E49-5463-4065-948F-467814B471ED}" destId="{2A319144-F0FB-4DBB-858A-7E0D7FEA6A68}" srcOrd="1" destOrd="0" presId="urn:microsoft.com/office/officeart/2005/8/layout/process1"/>
    <dgm:cxn modelId="{615BD304-8C5D-4A0F-8B3C-84DF0E92CA68}" type="presOf" srcId="{7AC972CD-AEB5-42B6-97A0-89459B5ED885}" destId="{CD159491-205F-4675-886F-29B98032D914}" srcOrd="0" destOrd="0" presId="urn:microsoft.com/office/officeart/2005/8/layout/process1"/>
    <dgm:cxn modelId="{0D04B303-6E52-4CE7-8FEC-DBEFC9B645C7}" type="presOf" srcId="{038F75DC-F1AC-4A4B-9258-65114407B764}" destId="{710029B1-6774-4093-8158-E7BF684F248D}" srcOrd="0" destOrd="0" presId="urn:microsoft.com/office/officeart/2005/8/layout/process1"/>
    <dgm:cxn modelId="{CDFE486E-DAE1-4D1D-BB68-7A8A6FF619C6}" type="presOf" srcId="{27E08E49-5463-4065-948F-467814B471ED}" destId="{1BC000EA-8C43-4A92-8B31-7A315F2D212D}" srcOrd="0" destOrd="0" presId="urn:microsoft.com/office/officeart/2005/8/layout/process1"/>
    <dgm:cxn modelId="{88D615B1-A137-4866-B024-111FE9A0D6B9}" type="presOf" srcId="{A9C96091-8996-46E9-8681-42861C502829}" destId="{1E437A3E-9CDE-4098-9E5F-1ADF9983FAEC}" srcOrd="0" destOrd="0" presId="urn:microsoft.com/office/officeart/2005/8/layout/process1"/>
    <dgm:cxn modelId="{309500FF-E283-4B14-AF35-47054BBBE844}" srcId="{107D6D47-2E49-43C1-AEB4-883CDBD9874A}" destId="{05E7F956-656C-4140-8EEB-1194BCC921E3}" srcOrd="1" destOrd="0" parTransId="{3D12F3D5-A623-40A1-A0DE-A63FE363D2CD}" sibTransId="{27E08E49-5463-4065-948F-467814B471ED}"/>
    <dgm:cxn modelId="{569E66D4-B80E-409E-8715-D3B8F050F73C}" type="presOf" srcId="{16B46983-BBAB-48AE-BBAB-623B73D0D634}" destId="{7CCBD5CA-E89A-4C94-AA2A-390BB1DFF6FC}" srcOrd="0" destOrd="0" presId="urn:microsoft.com/office/officeart/2005/8/layout/process1"/>
    <dgm:cxn modelId="{005221A6-EA32-40B3-93E3-C492AD995643}" type="presOf" srcId="{16B46983-BBAB-48AE-BBAB-623B73D0D634}" destId="{8F9ABFFD-EDDD-4277-B5D3-B98EC75D1AE3}" srcOrd="1" destOrd="0" presId="urn:microsoft.com/office/officeart/2005/8/layout/process1"/>
    <dgm:cxn modelId="{27037D01-6E31-4FFA-97FE-37B7F13F77B0}" type="presParOf" srcId="{634D4F36-C22C-4401-A6F1-5934AFC54522}" destId="{CD159491-205F-4675-886F-29B98032D914}" srcOrd="0" destOrd="0" presId="urn:microsoft.com/office/officeart/2005/8/layout/process1"/>
    <dgm:cxn modelId="{C9589F30-D2A7-448F-8CD7-BD5AB5911841}" type="presParOf" srcId="{634D4F36-C22C-4401-A6F1-5934AFC54522}" destId="{7CCBD5CA-E89A-4C94-AA2A-390BB1DFF6FC}" srcOrd="1" destOrd="0" presId="urn:microsoft.com/office/officeart/2005/8/layout/process1"/>
    <dgm:cxn modelId="{120EB653-31E0-4D68-95E0-D04F8E9450EC}" type="presParOf" srcId="{7CCBD5CA-E89A-4C94-AA2A-390BB1DFF6FC}" destId="{8F9ABFFD-EDDD-4277-B5D3-B98EC75D1AE3}" srcOrd="0" destOrd="0" presId="urn:microsoft.com/office/officeart/2005/8/layout/process1"/>
    <dgm:cxn modelId="{D0EA47A3-998E-4F08-8214-4385C1A28613}" type="presParOf" srcId="{634D4F36-C22C-4401-A6F1-5934AFC54522}" destId="{3F22738A-11F8-4666-A794-7CCE0CA07911}" srcOrd="2" destOrd="0" presId="urn:microsoft.com/office/officeart/2005/8/layout/process1"/>
    <dgm:cxn modelId="{EBBDFDB2-7701-43E5-A3AC-AD83DB5FC31B}" type="presParOf" srcId="{634D4F36-C22C-4401-A6F1-5934AFC54522}" destId="{1BC000EA-8C43-4A92-8B31-7A315F2D212D}" srcOrd="3" destOrd="0" presId="urn:microsoft.com/office/officeart/2005/8/layout/process1"/>
    <dgm:cxn modelId="{A6BB07B1-27F1-4112-A978-AE70A92E81E6}" type="presParOf" srcId="{1BC000EA-8C43-4A92-8B31-7A315F2D212D}" destId="{2A319144-F0FB-4DBB-858A-7E0D7FEA6A68}" srcOrd="0" destOrd="0" presId="urn:microsoft.com/office/officeart/2005/8/layout/process1"/>
    <dgm:cxn modelId="{AE06238A-D1D3-42E1-943B-1FFF7077C818}" type="presParOf" srcId="{634D4F36-C22C-4401-A6F1-5934AFC54522}" destId="{710029B1-6774-4093-8158-E7BF684F248D}" srcOrd="4" destOrd="0" presId="urn:microsoft.com/office/officeart/2005/8/layout/process1"/>
    <dgm:cxn modelId="{5B611C7F-E7EC-4C73-BD72-22B89EF0D331}" type="presParOf" srcId="{634D4F36-C22C-4401-A6F1-5934AFC54522}" destId="{829A5F2B-335A-4B0A-B3F6-89607851431A}" srcOrd="5" destOrd="0" presId="urn:microsoft.com/office/officeart/2005/8/layout/process1"/>
    <dgm:cxn modelId="{97880831-339D-43EE-B02D-4093D576B63A}" type="presParOf" srcId="{829A5F2B-335A-4B0A-B3F6-89607851431A}" destId="{28BC07E8-7F40-4441-9E7C-3B2D0E3F70A7}" srcOrd="0" destOrd="0" presId="urn:microsoft.com/office/officeart/2005/8/layout/process1"/>
    <dgm:cxn modelId="{6E2F89C8-5928-47EB-A38F-8829502FEBA1}" type="presParOf" srcId="{634D4F36-C22C-4401-A6F1-5934AFC54522}" destId="{1E437A3E-9CDE-4098-9E5F-1ADF9983FAEC}" srcOrd="6"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159491-205F-4675-886F-29B98032D914}">
      <dsp:nvSpPr>
        <dsp:cNvPr id="0" name=""/>
        <dsp:cNvSpPr/>
      </dsp:nvSpPr>
      <dsp:spPr>
        <a:xfrm>
          <a:off x="2411" y="79042"/>
          <a:ext cx="1054149" cy="632489"/>
        </a:xfrm>
        <a:prstGeom prst="roundRect">
          <a:avLst>
            <a:gd name="adj" fmla="val 10000"/>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praćenje aktivnosti</a:t>
          </a:r>
        </a:p>
      </dsp:txBody>
      <dsp:txXfrm>
        <a:off x="20936" y="97567"/>
        <a:ext cx="1017099" cy="595439"/>
      </dsp:txXfrm>
    </dsp:sp>
    <dsp:sp modelId="{7CCBD5CA-E89A-4C94-AA2A-390BB1DFF6FC}">
      <dsp:nvSpPr>
        <dsp:cNvPr id="0" name=""/>
        <dsp:cNvSpPr/>
      </dsp:nvSpPr>
      <dsp:spPr>
        <a:xfrm>
          <a:off x="1161975" y="264572"/>
          <a:ext cx="223479" cy="261429"/>
        </a:xfrm>
        <a:prstGeom prst="rightArrow">
          <a:avLst>
            <a:gd name="adj1" fmla="val 60000"/>
            <a:gd name="adj2" fmla="val 50000"/>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161975" y="316858"/>
        <a:ext cx="156435" cy="156857"/>
      </dsp:txXfrm>
    </dsp:sp>
    <dsp:sp modelId="{3F22738A-11F8-4666-A794-7CCE0CA07911}">
      <dsp:nvSpPr>
        <dsp:cNvPr id="0" name=""/>
        <dsp:cNvSpPr/>
      </dsp:nvSpPr>
      <dsp:spPr>
        <a:xfrm>
          <a:off x="1478220" y="79042"/>
          <a:ext cx="1054149" cy="632489"/>
        </a:xfrm>
        <a:prstGeom prst="roundRect">
          <a:avLst>
            <a:gd name="adj" fmla="val 10000"/>
          </a:avLst>
        </a:prstGeom>
        <a:solidFill>
          <a:schemeClr val="accent4">
            <a:hueOff val="3465231"/>
            <a:satOff val="-15989"/>
            <a:lumOff val="588"/>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prikupljanje dokumentacije</a:t>
          </a:r>
        </a:p>
      </dsp:txBody>
      <dsp:txXfrm>
        <a:off x="1496745" y="97567"/>
        <a:ext cx="1017099" cy="595439"/>
      </dsp:txXfrm>
    </dsp:sp>
    <dsp:sp modelId="{1BC000EA-8C43-4A92-8B31-7A315F2D212D}">
      <dsp:nvSpPr>
        <dsp:cNvPr id="0" name=""/>
        <dsp:cNvSpPr/>
      </dsp:nvSpPr>
      <dsp:spPr>
        <a:xfrm>
          <a:off x="2637785" y="264572"/>
          <a:ext cx="223479" cy="261429"/>
        </a:xfrm>
        <a:prstGeom prst="rightArrow">
          <a:avLst>
            <a:gd name="adj1" fmla="val 60000"/>
            <a:gd name="adj2" fmla="val 50000"/>
          </a:avLst>
        </a:prstGeom>
        <a:solidFill>
          <a:schemeClr val="accent4">
            <a:hueOff val="5197846"/>
            <a:satOff val="-23984"/>
            <a:lumOff val="883"/>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37785" y="316858"/>
        <a:ext cx="156435" cy="156857"/>
      </dsp:txXfrm>
    </dsp:sp>
    <dsp:sp modelId="{710029B1-6774-4093-8158-E7BF684F248D}">
      <dsp:nvSpPr>
        <dsp:cNvPr id="0" name=""/>
        <dsp:cNvSpPr/>
      </dsp:nvSpPr>
      <dsp:spPr>
        <a:xfrm>
          <a:off x="2954029" y="79042"/>
          <a:ext cx="1054149" cy="632489"/>
        </a:xfrm>
        <a:prstGeom prst="roundRect">
          <a:avLst>
            <a:gd name="adj" fmla="val 10000"/>
          </a:avLst>
        </a:prstGeom>
        <a:solidFill>
          <a:schemeClr val="accent4">
            <a:hueOff val="6930461"/>
            <a:satOff val="-31979"/>
            <a:lumOff val="1177"/>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IT sistem</a:t>
          </a:r>
        </a:p>
      </dsp:txBody>
      <dsp:txXfrm>
        <a:off x="2972554" y="97567"/>
        <a:ext cx="1017099" cy="595439"/>
      </dsp:txXfrm>
    </dsp:sp>
    <dsp:sp modelId="{829A5F2B-335A-4B0A-B3F6-89607851431A}">
      <dsp:nvSpPr>
        <dsp:cNvPr id="0" name=""/>
        <dsp:cNvSpPr/>
      </dsp:nvSpPr>
      <dsp:spPr>
        <a:xfrm>
          <a:off x="4113594" y="264572"/>
          <a:ext cx="223479" cy="261429"/>
        </a:xfrm>
        <a:prstGeom prst="rightArrow">
          <a:avLst>
            <a:gd name="adj1" fmla="val 60000"/>
            <a:gd name="adj2" fmla="val 50000"/>
          </a:avLst>
        </a:prstGeom>
        <a:solidFill>
          <a:schemeClr val="accent4">
            <a:hueOff val="10395692"/>
            <a:satOff val="-47968"/>
            <a:lumOff val="1765"/>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4113594" y="316858"/>
        <a:ext cx="156435" cy="156857"/>
      </dsp:txXfrm>
    </dsp:sp>
    <dsp:sp modelId="{1E437A3E-9CDE-4098-9E5F-1ADF9983FAEC}">
      <dsp:nvSpPr>
        <dsp:cNvPr id="0" name=""/>
        <dsp:cNvSpPr/>
      </dsp:nvSpPr>
      <dsp:spPr>
        <a:xfrm>
          <a:off x="4429839" y="79042"/>
          <a:ext cx="1054149" cy="632489"/>
        </a:xfrm>
        <a:prstGeom prst="roundRect">
          <a:avLst>
            <a:gd name="adj" fmla="val 10000"/>
          </a:avLst>
        </a:prstGeom>
        <a:solidFill>
          <a:schemeClr val="accent4">
            <a:hueOff val="10395692"/>
            <a:satOff val="-47968"/>
            <a:lumOff val="1765"/>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kontrola</a:t>
          </a:r>
        </a:p>
      </dsp:txBody>
      <dsp:txXfrm>
        <a:off x="4448364" y="97567"/>
        <a:ext cx="1017099" cy="5954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7FD24-0AF9-4E26-8E49-57E16AEA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6631</Words>
  <Characters>37803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Samra Spahic</dc:creator>
  <cp:keywords/>
  <dc:description/>
  <cp:lastModifiedBy>Marija Madzgalj</cp:lastModifiedBy>
  <cp:revision>3</cp:revision>
  <cp:lastPrinted>2020-07-03T10:13:00Z</cp:lastPrinted>
  <dcterms:created xsi:type="dcterms:W3CDTF">2020-07-03T12:22:00Z</dcterms:created>
  <dcterms:modified xsi:type="dcterms:W3CDTF">2020-07-03T12:27:00Z</dcterms:modified>
</cp:coreProperties>
</file>